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F67E" w14:textId="1B952E38" w:rsidR="0094392B" w:rsidRPr="009C5DFF" w:rsidRDefault="00C326A7" w:rsidP="00C326A7">
      <w:pPr>
        <w:pStyle w:val="1"/>
        <w:spacing w:before="78" w:line="506" w:lineRule="auto"/>
        <w:ind w:left="0" w:right="4"/>
        <w:rPr>
          <w:rFonts w:ascii="BIZ UDPゴシック" w:eastAsia="BIZ UDPゴシック" w:hAnsi="BIZ UDPゴシック"/>
          <w:sz w:val="24"/>
          <w:szCs w:val="24"/>
          <w:lang w:eastAsia="ja-JP"/>
        </w:rPr>
      </w:pPr>
      <w:r w:rsidRPr="009C5DFF">
        <w:rPr>
          <w:rFonts w:ascii="BIZ UDPゴシック" w:eastAsia="BIZ UDPゴシック" w:hAnsi="BIZ UDPゴシック" w:hint="eastAsia"/>
          <w:sz w:val="24"/>
          <w:szCs w:val="24"/>
          <w:lang w:eastAsia="ja-JP"/>
        </w:rPr>
        <w:t xml:space="preserve">175　</w:t>
      </w:r>
      <w:r w:rsidR="008C5FD3" w:rsidRPr="009C5DFF">
        <w:rPr>
          <w:rFonts w:ascii="BIZ UDPゴシック" w:eastAsia="BIZ UDPゴシック" w:hAnsi="BIZ UDPゴシック"/>
          <w:sz w:val="24"/>
          <w:szCs w:val="24"/>
          <w:lang w:eastAsia="ja-JP"/>
        </w:rPr>
        <w:t>クラウディア・マーラー博士</w:t>
      </w:r>
      <w:r w:rsidR="008C5FD3" w:rsidRPr="009C5DFF">
        <w:rPr>
          <w:rFonts w:ascii="BIZ UDPゴシック" w:eastAsia="BIZ UDPゴシック" w:hAnsi="BIZ UDPゴシック" w:cs="ＭＳ 明朝" w:hint="eastAsia"/>
          <w:sz w:val="21"/>
          <w:szCs w:val="21"/>
          <w:lang w:eastAsia="ja-JP"/>
        </w:rPr>
        <w:t>（</w:t>
      </w:r>
      <w:r w:rsidRPr="009C5DFF">
        <w:rPr>
          <w:rFonts w:ascii="BIZ UDPゴシック" w:eastAsia="BIZ UDPゴシック" w:hAnsi="BIZ UDPゴシック"/>
          <w:sz w:val="21"/>
          <w:szCs w:val="21"/>
          <w:lang w:eastAsia="ja-JP"/>
        </w:rPr>
        <w:t>高齢者のすべての人権の享受に関する国連独立専門家</w:t>
      </w:r>
      <w:r w:rsidR="008C5FD3" w:rsidRPr="009C5DFF">
        <w:rPr>
          <w:rFonts w:ascii="BIZ UDPゴシック" w:eastAsia="BIZ UDPゴシック" w:hAnsi="BIZ UDPゴシック" w:cs="ＭＳ 明朝" w:hint="eastAsia"/>
          <w:sz w:val="21"/>
          <w:szCs w:val="21"/>
          <w:lang w:eastAsia="ja-JP"/>
        </w:rPr>
        <w:t>）</w:t>
      </w:r>
      <w:r w:rsidRPr="009C5DFF">
        <w:rPr>
          <w:rFonts w:ascii="BIZ UDPゴシック" w:eastAsia="BIZ UDPゴシック" w:hAnsi="BIZ UDPゴシック"/>
          <w:sz w:val="21"/>
          <w:szCs w:val="21"/>
          <w:lang w:eastAsia="ja-JP"/>
        </w:rPr>
        <w:t xml:space="preserve"> </w:t>
      </w:r>
    </w:p>
    <w:p w14:paraId="54441C02" w14:textId="569BD637" w:rsidR="0094392B" w:rsidRPr="009C5DFF" w:rsidRDefault="003F715C" w:rsidP="00C326A7">
      <w:pPr>
        <w:spacing w:before="1"/>
        <w:ind w:right="4"/>
        <w:rPr>
          <w:rFonts w:ascii="BIZ UDPゴシック" w:eastAsia="BIZ UDPゴシック" w:hAnsi="BIZ UDPゴシック"/>
          <w:b/>
          <w:sz w:val="21"/>
          <w:szCs w:val="21"/>
          <w:lang w:eastAsia="ja-JP"/>
        </w:rPr>
      </w:pPr>
      <w:r w:rsidRPr="009C5DFF">
        <w:rPr>
          <w:rFonts w:ascii="BIZ UDPゴシック" w:eastAsia="BIZ UDPゴシック" w:hAnsi="BIZ UDPゴシック"/>
          <w:b/>
          <w:sz w:val="21"/>
          <w:szCs w:val="21"/>
          <w:lang w:eastAsia="ja-JP"/>
        </w:rPr>
        <w:t>2026年7月の第1回IGWG会合に向けた意見募集への寄稿</w:t>
      </w:r>
    </w:p>
    <w:p w14:paraId="53F36991" w14:textId="77777777" w:rsidR="0094392B" w:rsidRPr="009C5DFF" w:rsidRDefault="0094392B" w:rsidP="00C326A7">
      <w:pPr>
        <w:pStyle w:val="a3"/>
        <w:spacing w:before="72"/>
        <w:ind w:right="4"/>
        <w:rPr>
          <w:rFonts w:asciiTheme="minorEastAsia" w:eastAsiaTheme="minorEastAsia" w:hAnsiTheme="minorEastAsia"/>
          <w:b/>
          <w:sz w:val="21"/>
          <w:szCs w:val="21"/>
          <w:lang w:eastAsia="ja-JP"/>
        </w:rPr>
      </w:pPr>
    </w:p>
    <w:p w14:paraId="3C25CEA5" w14:textId="5A510455" w:rsidR="0094392B" w:rsidRPr="009C5DFF" w:rsidRDefault="009C0E3B" w:rsidP="006F6739">
      <w:pPr>
        <w:pStyle w:val="a3"/>
        <w:spacing w:line="285" w:lineRule="auto"/>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hint="eastAsia"/>
          <w:sz w:val="21"/>
          <w:szCs w:val="21"/>
          <w:lang w:eastAsia="ja-JP"/>
        </w:rPr>
        <w:t>特別報告者</w:t>
      </w:r>
      <w:r w:rsidR="00F67D3C" w:rsidRPr="009C5DFF">
        <w:rPr>
          <w:rFonts w:asciiTheme="minorEastAsia" w:eastAsiaTheme="minorEastAsia" w:hAnsiTheme="minorEastAsia" w:hint="eastAsia"/>
          <w:sz w:val="21"/>
          <w:szCs w:val="21"/>
          <w:lang w:eastAsia="ja-JP"/>
        </w:rPr>
        <w:t>の</w:t>
      </w:r>
      <w:r w:rsidRPr="009C5DFF">
        <w:rPr>
          <w:rFonts w:asciiTheme="minorEastAsia" w:eastAsiaTheme="minorEastAsia" w:hAnsiTheme="minorEastAsia" w:hint="eastAsia"/>
          <w:sz w:val="21"/>
          <w:szCs w:val="21"/>
          <w:lang w:eastAsia="ja-JP"/>
        </w:rPr>
        <w:t>任務を</w:t>
      </w:r>
      <w:r w:rsidR="00F67D3C" w:rsidRPr="009C5DFF">
        <w:rPr>
          <w:rFonts w:asciiTheme="minorEastAsia" w:eastAsiaTheme="minorEastAsia" w:hAnsiTheme="minorEastAsia" w:hint="eastAsia"/>
          <w:sz w:val="21"/>
          <w:szCs w:val="21"/>
          <w:lang w:eastAsia="ja-JP"/>
        </w:rPr>
        <w:t>もつ</w:t>
      </w:r>
      <w:r w:rsidRPr="009C5DFF">
        <w:rPr>
          <w:rFonts w:asciiTheme="minorEastAsia" w:eastAsiaTheme="minorEastAsia" w:hAnsiTheme="minorEastAsia" w:hint="eastAsia"/>
          <w:sz w:val="21"/>
          <w:szCs w:val="21"/>
          <w:lang w:eastAsia="ja-JP"/>
        </w:rPr>
        <w:t>者</w:t>
      </w:r>
      <w:r w:rsidRPr="009C5DFF">
        <w:rPr>
          <w:rFonts w:asciiTheme="minorEastAsia" w:eastAsiaTheme="minorEastAsia" w:hAnsiTheme="minorEastAsia"/>
          <w:sz w:val="21"/>
          <w:szCs w:val="21"/>
          <w:lang w:eastAsia="ja-JP"/>
        </w:rPr>
        <w:t>の観点から</w:t>
      </w:r>
      <w:r w:rsidR="007F4DB4" w:rsidRPr="009C5DFF">
        <w:rPr>
          <w:rFonts w:asciiTheme="minorEastAsia" w:eastAsiaTheme="minorEastAsia" w:hAnsiTheme="minorEastAsia" w:hint="eastAsia"/>
          <w:sz w:val="21"/>
          <w:szCs w:val="21"/>
          <w:lang w:eastAsia="ja-JP"/>
        </w:rPr>
        <w:t>みて</w:t>
      </w:r>
      <w:r w:rsidRPr="009C5DFF">
        <w:rPr>
          <w:rFonts w:asciiTheme="minorEastAsia" w:eastAsiaTheme="minorEastAsia" w:hAnsiTheme="minorEastAsia"/>
          <w:sz w:val="21"/>
          <w:szCs w:val="21"/>
          <w:lang w:eastAsia="ja-JP"/>
        </w:rPr>
        <w:t>、これは画期的</w:t>
      </w:r>
      <w:r w:rsidR="002E0E90" w:rsidRPr="009C5DFF">
        <w:rPr>
          <w:rFonts w:asciiTheme="minorEastAsia" w:eastAsiaTheme="minorEastAsia" w:hAnsiTheme="minorEastAsia" w:hint="eastAsia"/>
          <w:sz w:val="21"/>
          <w:szCs w:val="21"/>
          <w:lang w:eastAsia="ja-JP"/>
        </w:rPr>
        <w:t>な出来事</w:t>
      </w:r>
      <w:r w:rsidRPr="009C5DFF">
        <w:rPr>
          <w:rFonts w:asciiTheme="minorEastAsia" w:eastAsiaTheme="minorEastAsia" w:hAnsiTheme="minorEastAsia"/>
          <w:sz w:val="21"/>
          <w:szCs w:val="21"/>
          <w:lang w:eastAsia="ja-JP"/>
        </w:rPr>
        <w:t>です。私はこの機会</w:t>
      </w:r>
      <w:r w:rsidR="00743657" w:rsidRPr="009C5DFF">
        <w:rPr>
          <w:rFonts w:asciiTheme="minorEastAsia" w:eastAsiaTheme="minorEastAsia" w:hAnsiTheme="minorEastAsia" w:hint="eastAsia"/>
          <w:sz w:val="21"/>
          <w:szCs w:val="21"/>
          <w:lang w:eastAsia="ja-JP"/>
        </w:rPr>
        <w:t>に</w:t>
      </w:r>
      <w:r w:rsidRPr="009C5DFF">
        <w:rPr>
          <w:rFonts w:asciiTheme="minorEastAsia" w:eastAsiaTheme="minorEastAsia" w:hAnsiTheme="minorEastAsia"/>
          <w:sz w:val="21"/>
          <w:szCs w:val="21"/>
          <w:lang w:eastAsia="ja-JP"/>
        </w:rPr>
        <w:t>、</w:t>
      </w:r>
      <w:r w:rsidR="009F0981" w:rsidRPr="009C5DFF">
        <w:rPr>
          <w:rFonts w:asciiTheme="minorEastAsia" w:eastAsiaTheme="minorEastAsia" w:hAnsiTheme="minorEastAsia" w:hint="eastAsia"/>
          <w:sz w:val="21"/>
          <w:szCs w:val="21"/>
          <w:lang w:eastAsia="ja-JP"/>
        </w:rPr>
        <w:t>特別報告者として</w:t>
      </w:r>
      <w:r w:rsidR="00311B50" w:rsidRPr="009C5DFF">
        <w:rPr>
          <w:rFonts w:asciiTheme="minorEastAsia" w:eastAsiaTheme="minorEastAsia" w:hAnsiTheme="minorEastAsia" w:hint="eastAsia"/>
          <w:sz w:val="21"/>
          <w:szCs w:val="21"/>
          <w:lang w:eastAsia="ja-JP"/>
        </w:rPr>
        <w:t>大きく</w:t>
      </w:r>
      <w:r w:rsidRPr="009C5DFF">
        <w:rPr>
          <w:rFonts w:asciiTheme="minorEastAsia" w:eastAsiaTheme="minorEastAsia" w:hAnsiTheme="minorEastAsia"/>
          <w:sz w:val="21"/>
          <w:szCs w:val="21"/>
          <w:lang w:eastAsia="ja-JP"/>
        </w:rPr>
        <w:t>声を上げ、高齢者の権利に関する条約こそが私たち全員にとって最も強力かつ包括的な保護手段であることを改めて確認したいと</w:t>
      </w:r>
      <w:r w:rsidR="00C74472" w:rsidRPr="009C5DFF">
        <w:rPr>
          <w:rFonts w:asciiTheme="minorEastAsia" w:eastAsiaTheme="minorEastAsia" w:hAnsiTheme="minorEastAsia" w:hint="eastAsia"/>
          <w:sz w:val="21"/>
          <w:szCs w:val="21"/>
          <w:lang w:eastAsia="ja-JP"/>
        </w:rPr>
        <w:t>思い</w:t>
      </w:r>
      <w:r w:rsidRPr="009C5DFF">
        <w:rPr>
          <w:rFonts w:asciiTheme="minorEastAsia" w:eastAsiaTheme="minorEastAsia" w:hAnsiTheme="minorEastAsia"/>
          <w:sz w:val="21"/>
          <w:szCs w:val="21"/>
          <w:lang w:eastAsia="ja-JP"/>
        </w:rPr>
        <w:t>ます。</w:t>
      </w:r>
      <w:r w:rsidR="00C74472" w:rsidRPr="009C5DFF">
        <w:rPr>
          <w:rFonts w:asciiTheme="minorEastAsia" w:eastAsiaTheme="minorEastAsia" w:hAnsiTheme="minorEastAsia" w:hint="eastAsia"/>
          <w:sz w:val="21"/>
          <w:szCs w:val="21"/>
          <w:lang w:eastAsia="ja-JP"/>
        </w:rPr>
        <w:t>それは、</w:t>
      </w:r>
      <w:r w:rsidR="00B93211" w:rsidRPr="009C5DFF">
        <w:rPr>
          <w:rFonts w:asciiTheme="minorEastAsia" w:eastAsiaTheme="minorEastAsia" w:hAnsiTheme="minorEastAsia"/>
          <w:sz w:val="21"/>
          <w:szCs w:val="21"/>
          <w:lang w:eastAsia="ja-JP"/>
        </w:rPr>
        <w:t>高齢化は誰にとっても現実</w:t>
      </w:r>
      <w:r w:rsidR="00C74472" w:rsidRPr="009C5DFF">
        <w:rPr>
          <w:rFonts w:asciiTheme="minorEastAsia" w:eastAsiaTheme="minorEastAsia" w:hAnsiTheme="minorEastAsia" w:hint="eastAsia"/>
          <w:sz w:val="21"/>
          <w:szCs w:val="21"/>
          <w:lang w:eastAsia="ja-JP"/>
        </w:rPr>
        <w:t>だからです。</w:t>
      </w:r>
      <w:r w:rsidRPr="009C5DFF">
        <w:rPr>
          <w:rFonts w:asciiTheme="minorEastAsia" w:eastAsiaTheme="minorEastAsia" w:hAnsiTheme="minorEastAsia"/>
          <w:sz w:val="21"/>
          <w:szCs w:val="21"/>
          <w:lang w:eastAsia="ja-JP"/>
        </w:rPr>
        <w:t>ニューヨークでの14年間、様々な立場で、</w:t>
      </w:r>
      <w:r w:rsidR="00BE4597" w:rsidRPr="009C5DFF">
        <w:rPr>
          <w:rFonts w:asciiTheme="minorEastAsia" w:eastAsiaTheme="minorEastAsia" w:hAnsiTheme="minorEastAsia" w:hint="eastAsia"/>
          <w:sz w:val="21"/>
          <w:szCs w:val="21"/>
          <w:lang w:eastAsia="ja-JP"/>
        </w:rPr>
        <w:t>また、</w:t>
      </w:r>
      <w:r w:rsidR="00BE4597" w:rsidRPr="009C5DFF">
        <w:rPr>
          <w:rFonts w:asciiTheme="minorEastAsia" w:eastAsiaTheme="minorEastAsia" w:hAnsiTheme="minorEastAsia"/>
          <w:sz w:val="21"/>
          <w:szCs w:val="21"/>
          <w:lang w:eastAsia="ja-JP"/>
        </w:rPr>
        <w:t>すべての人権の享受に関する国連独立専門家として</w:t>
      </w:r>
      <w:r w:rsidRPr="009C5DFF">
        <w:rPr>
          <w:rFonts w:asciiTheme="minorEastAsia" w:eastAsiaTheme="minorEastAsia" w:hAnsiTheme="minorEastAsia"/>
          <w:sz w:val="21"/>
          <w:szCs w:val="21"/>
          <w:lang w:eastAsia="ja-JP"/>
        </w:rPr>
        <w:t>ジュネーブ</w:t>
      </w:r>
      <w:r w:rsidR="00FF0AFD" w:rsidRPr="009C5DFF">
        <w:rPr>
          <w:rFonts w:asciiTheme="minorEastAsia" w:eastAsiaTheme="minorEastAsia" w:hAnsiTheme="minorEastAsia" w:hint="eastAsia"/>
          <w:sz w:val="21"/>
          <w:szCs w:val="21"/>
          <w:lang w:eastAsia="ja-JP"/>
        </w:rPr>
        <w:t>で</w:t>
      </w:r>
      <w:r w:rsidRPr="009C5DFF">
        <w:rPr>
          <w:rFonts w:asciiTheme="minorEastAsia" w:eastAsiaTheme="minorEastAsia" w:hAnsiTheme="minorEastAsia"/>
          <w:sz w:val="21"/>
          <w:szCs w:val="21"/>
          <w:lang w:eastAsia="ja-JP"/>
        </w:rPr>
        <w:t>、このプロセスの発展に貢献できたことは光栄で</w:t>
      </w:r>
      <w:r w:rsidR="004346F6" w:rsidRPr="009C5DFF">
        <w:rPr>
          <w:rFonts w:asciiTheme="minorEastAsia" w:eastAsiaTheme="minorEastAsia" w:hAnsiTheme="minorEastAsia" w:hint="eastAsia"/>
          <w:sz w:val="21"/>
          <w:szCs w:val="21"/>
          <w:lang w:eastAsia="ja-JP"/>
        </w:rPr>
        <w:t>す</w:t>
      </w:r>
      <w:r w:rsidRPr="009C5DFF">
        <w:rPr>
          <w:rFonts w:asciiTheme="minorEastAsia" w:eastAsiaTheme="minorEastAsia" w:hAnsiTheme="minorEastAsia"/>
          <w:sz w:val="21"/>
          <w:szCs w:val="21"/>
          <w:lang w:eastAsia="ja-JP"/>
        </w:rPr>
        <w:t>。人権理事会決議58/13の採択は、複数の世界的危機が渦巻くこの時期において、重要な節目となります。また</w:t>
      </w:r>
      <w:r w:rsidR="008C5834" w:rsidRPr="009C5DFF">
        <w:rPr>
          <w:rFonts w:asciiTheme="minorEastAsia" w:eastAsiaTheme="minorEastAsia" w:hAnsiTheme="minorEastAsia" w:hint="eastAsia"/>
          <w:sz w:val="21"/>
          <w:szCs w:val="21"/>
          <w:lang w:eastAsia="ja-JP"/>
        </w:rPr>
        <w:t>この決議は、</w:t>
      </w:r>
      <w:r w:rsidRPr="009C5DFF">
        <w:rPr>
          <w:rFonts w:asciiTheme="minorEastAsia" w:eastAsiaTheme="minorEastAsia" w:hAnsiTheme="minorEastAsia"/>
          <w:sz w:val="21"/>
          <w:szCs w:val="21"/>
          <w:lang w:eastAsia="ja-JP"/>
        </w:rPr>
        <w:t>武力紛争や気候変動に起因する災害の状況下</w:t>
      </w:r>
      <w:r w:rsidR="00045023" w:rsidRPr="009C5DFF">
        <w:rPr>
          <w:rFonts w:asciiTheme="minorEastAsia" w:eastAsiaTheme="minorEastAsia" w:hAnsiTheme="minorEastAsia" w:hint="eastAsia"/>
          <w:sz w:val="21"/>
          <w:szCs w:val="21"/>
          <w:lang w:eastAsia="ja-JP"/>
        </w:rPr>
        <w:t>で</w:t>
      </w:r>
      <w:r w:rsidRPr="009C5DFF">
        <w:rPr>
          <w:rFonts w:asciiTheme="minorEastAsia" w:eastAsiaTheme="minorEastAsia" w:hAnsiTheme="minorEastAsia"/>
          <w:sz w:val="21"/>
          <w:szCs w:val="21"/>
          <w:lang w:eastAsia="ja-JP"/>
        </w:rPr>
        <w:t>、そしてエイジズムや年齢</w:t>
      </w:r>
      <w:r w:rsidR="00045023" w:rsidRPr="009C5DFF">
        <w:rPr>
          <w:rFonts w:asciiTheme="minorEastAsia" w:eastAsiaTheme="minorEastAsia" w:hAnsiTheme="minorEastAsia" w:hint="eastAsia"/>
          <w:sz w:val="21"/>
          <w:szCs w:val="21"/>
          <w:lang w:eastAsia="ja-JP"/>
        </w:rPr>
        <w:t>による</w:t>
      </w:r>
      <w:r w:rsidRPr="009C5DFF">
        <w:rPr>
          <w:rFonts w:asciiTheme="minorEastAsia" w:eastAsiaTheme="minorEastAsia" w:hAnsiTheme="minorEastAsia"/>
          <w:sz w:val="21"/>
          <w:szCs w:val="21"/>
          <w:lang w:eastAsia="ja-JP"/>
        </w:rPr>
        <w:t>差別に直面する中で、高齢者が自らの権利を十分に享受できないことが多々あるという現実を浮き彫りに</w:t>
      </w:r>
      <w:r w:rsidR="00B52C7E" w:rsidRPr="009C5DFF">
        <w:rPr>
          <w:rFonts w:asciiTheme="minorEastAsia" w:eastAsiaTheme="minorEastAsia" w:hAnsiTheme="minorEastAsia" w:hint="eastAsia"/>
          <w:sz w:val="21"/>
          <w:szCs w:val="21"/>
          <w:lang w:eastAsia="ja-JP"/>
        </w:rPr>
        <w:t>しています</w:t>
      </w:r>
      <w:r w:rsidRPr="009C5DFF">
        <w:rPr>
          <w:rFonts w:asciiTheme="minorEastAsia" w:eastAsiaTheme="minorEastAsia" w:hAnsiTheme="minorEastAsia"/>
          <w:sz w:val="21"/>
          <w:szCs w:val="21"/>
          <w:lang w:eastAsia="ja-JP"/>
        </w:rPr>
        <w:t>。</w:t>
      </w:r>
    </w:p>
    <w:p w14:paraId="60764EAE" w14:textId="77777777" w:rsidR="0094392B" w:rsidRPr="009C5DFF" w:rsidRDefault="0094392B" w:rsidP="00C326A7">
      <w:pPr>
        <w:pStyle w:val="a3"/>
        <w:spacing w:before="94"/>
        <w:ind w:right="4"/>
        <w:rPr>
          <w:rFonts w:asciiTheme="minorEastAsia" w:eastAsiaTheme="minorEastAsia" w:hAnsiTheme="minorEastAsia"/>
          <w:sz w:val="21"/>
          <w:szCs w:val="21"/>
          <w:lang w:eastAsia="ja-JP"/>
        </w:rPr>
      </w:pPr>
    </w:p>
    <w:p w14:paraId="1CE357D4" w14:textId="3142F239" w:rsidR="0094392B" w:rsidRPr="009C5DFF" w:rsidRDefault="003F715C" w:rsidP="006F6739">
      <w:pPr>
        <w:pStyle w:val="a3"/>
        <w:spacing w:line="285" w:lineRule="auto"/>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したがって、私たちがゼロから始めるわけではないことを改めて強調できることを嬉しく思います。ニューヨークでの14年にわたる議論に加え、人権理事会における具体的なテーマを通じた取り組みにより、確固たる基盤が築かれています。これには、他の国連機関との連携やテーマ別報告書を通じた</w:t>
      </w:r>
      <w:r w:rsidR="00827CAE" w:rsidRPr="009C5DFF">
        <w:rPr>
          <w:rFonts w:asciiTheme="minorEastAsia" w:eastAsiaTheme="minorEastAsia" w:hAnsiTheme="minorEastAsia" w:hint="eastAsia"/>
          <w:sz w:val="21"/>
          <w:szCs w:val="21"/>
          <w:lang w:eastAsia="ja-JP"/>
        </w:rPr>
        <w:t>意識向上</w:t>
      </w:r>
      <w:r w:rsidRPr="009C5DFF">
        <w:rPr>
          <w:rFonts w:asciiTheme="minorEastAsia" w:eastAsiaTheme="minorEastAsia" w:hAnsiTheme="minorEastAsia"/>
          <w:sz w:val="21"/>
          <w:szCs w:val="21"/>
          <w:lang w:eastAsia="ja-JP"/>
        </w:rPr>
        <w:t>キャンペーンが含まれます。また、</w:t>
      </w:r>
      <w:r w:rsidR="00472754" w:rsidRPr="009C5DFF">
        <w:rPr>
          <w:rFonts w:asciiTheme="minorEastAsia" w:eastAsiaTheme="minorEastAsia" w:hAnsiTheme="minorEastAsia" w:hint="eastAsia"/>
          <w:sz w:val="21"/>
          <w:szCs w:val="21"/>
          <w:lang w:eastAsia="ja-JP"/>
        </w:rPr>
        <w:t>私は</w:t>
      </w:r>
      <w:r w:rsidRPr="009C5DFF">
        <w:rPr>
          <w:rFonts w:asciiTheme="minorEastAsia" w:eastAsiaTheme="minorEastAsia" w:hAnsiTheme="minorEastAsia"/>
          <w:sz w:val="21"/>
          <w:szCs w:val="21"/>
          <w:lang w:eastAsia="ja-JP"/>
        </w:rPr>
        <w:t>テーマ別報告書や国別報告書の評価を通じて、高齢者の生活の実態を明らかにしてきました。こうした貢献は、概念的な転換の必要性を浮き彫りにして</w:t>
      </w:r>
      <w:r w:rsidR="00646EB8" w:rsidRPr="009C5DFF">
        <w:rPr>
          <w:rFonts w:asciiTheme="minorEastAsia" w:eastAsiaTheme="minorEastAsia" w:hAnsiTheme="minorEastAsia" w:hint="eastAsia"/>
          <w:sz w:val="21"/>
          <w:szCs w:val="21"/>
          <w:lang w:eastAsia="ja-JP"/>
        </w:rPr>
        <w:t>います</w:t>
      </w:r>
      <w:r w:rsidRPr="009C5DFF">
        <w:rPr>
          <w:rFonts w:asciiTheme="minorEastAsia" w:eastAsiaTheme="minorEastAsia" w:hAnsiTheme="minorEastAsia"/>
          <w:sz w:val="21"/>
          <w:szCs w:val="21"/>
          <w:lang w:eastAsia="ja-JP"/>
        </w:rPr>
        <w:t>。すなわち、すべての高齢者は人生の最期まで権利の保有者であること、</w:t>
      </w:r>
      <w:r w:rsidR="00AF0508" w:rsidRPr="009C5DFF">
        <w:rPr>
          <w:rFonts w:asciiTheme="minorEastAsia" w:eastAsiaTheme="minorEastAsia" w:hAnsiTheme="minorEastAsia" w:hint="eastAsia"/>
          <w:sz w:val="21"/>
          <w:szCs w:val="21"/>
          <w:lang w:eastAsia="ja-JP"/>
        </w:rPr>
        <w:t>高齢期において</w:t>
      </w:r>
      <w:r w:rsidR="002601E3" w:rsidRPr="009C5DFF">
        <w:rPr>
          <w:rFonts w:asciiTheme="minorEastAsia" w:eastAsiaTheme="minorEastAsia" w:hAnsiTheme="minorEastAsia" w:hint="eastAsia"/>
          <w:sz w:val="21"/>
          <w:szCs w:val="21"/>
          <w:lang w:eastAsia="ja-JP"/>
        </w:rPr>
        <w:t>も</w:t>
      </w:r>
      <w:r w:rsidRPr="009C5DFF">
        <w:rPr>
          <w:rFonts w:asciiTheme="minorEastAsia" w:eastAsiaTheme="minorEastAsia" w:hAnsiTheme="minorEastAsia"/>
          <w:sz w:val="21"/>
          <w:szCs w:val="21"/>
          <w:lang w:eastAsia="ja-JP"/>
        </w:rPr>
        <w:t>人格が損なわれることはないこと、そして高齢者は自らの権利を主張する能動的な主体であると同時に、社会の積極的な一員であることを認識することです。同時に、私たちはこのグループ内の多様性を認め、多くの高齢者が人権を十分に享受することを妨げる、</w:t>
      </w:r>
      <w:r w:rsidR="00710B8D" w:rsidRPr="009C5DFF">
        <w:rPr>
          <w:rFonts w:asciiTheme="minorEastAsia" w:eastAsiaTheme="minorEastAsia" w:hAnsiTheme="minorEastAsia" w:hint="eastAsia"/>
          <w:sz w:val="21"/>
          <w:szCs w:val="21"/>
          <w:lang w:eastAsia="ja-JP"/>
        </w:rPr>
        <w:t>大きな</w:t>
      </w:r>
      <w:r w:rsidRPr="009C5DFF">
        <w:rPr>
          <w:rFonts w:asciiTheme="minorEastAsia" w:eastAsiaTheme="minorEastAsia" w:hAnsiTheme="minorEastAsia"/>
          <w:sz w:val="21"/>
          <w:szCs w:val="21"/>
          <w:lang w:eastAsia="ja-JP"/>
        </w:rPr>
        <w:t>リスクや構造的な</w:t>
      </w:r>
      <w:r w:rsidR="00404B3D" w:rsidRPr="009C5DFF">
        <w:rPr>
          <w:rFonts w:asciiTheme="minorEastAsia" w:eastAsiaTheme="minorEastAsia" w:hAnsiTheme="minorEastAsia" w:hint="eastAsia"/>
          <w:sz w:val="21"/>
          <w:szCs w:val="21"/>
          <w:lang w:eastAsia="ja-JP"/>
        </w:rPr>
        <w:t>バリア</w:t>
      </w:r>
      <w:r w:rsidR="008861A8" w:rsidRPr="009C5DFF">
        <w:rPr>
          <w:rFonts w:asciiTheme="minorEastAsia" w:eastAsiaTheme="minorEastAsia" w:hAnsiTheme="minorEastAsia" w:hint="eastAsia"/>
          <w:sz w:val="21"/>
          <w:szCs w:val="21"/>
          <w:lang w:eastAsia="ja-JP"/>
        </w:rPr>
        <w:t>（障壁）</w:t>
      </w:r>
      <w:r w:rsidRPr="009C5DFF">
        <w:rPr>
          <w:rFonts w:asciiTheme="minorEastAsia" w:eastAsiaTheme="minorEastAsia" w:hAnsiTheme="minorEastAsia"/>
          <w:sz w:val="21"/>
          <w:szCs w:val="21"/>
          <w:lang w:eastAsia="ja-JP"/>
        </w:rPr>
        <w:t>に直面している事実に</w:t>
      </w:r>
      <w:r w:rsidR="00D81688" w:rsidRPr="009C5DFF">
        <w:rPr>
          <w:rFonts w:asciiTheme="minorEastAsia" w:eastAsiaTheme="minorEastAsia" w:hAnsiTheme="minorEastAsia" w:hint="eastAsia"/>
          <w:sz w:val="21"/>
          <w:szCs w:val="21"/>
          <w:lang w:eastAsia="ja-JP"/>
        </w:rPr>
        <w:t>常に</w:t>
      </w:r>
      <w:r w:rsidRPr="009C5DFF">
        <w:rPr>
          <w:rFonts w:asciiTheme="minorEastAsia" w:eastAsiaTheme="minorEastAsia" w:hAnsiTheme="minorEastAsia"/>
          <w:sz w:val="21"/>
          <w:szCs w:val="21"/>
          <w:lang w:eastAsia="ja-JP"/>
        </w:rPr>
        <w:t>留意しなければなりません。</w:t>
      </w:r>
    </w:p>
    <w:p w14:paraId="2A8CDD9F" w14:textId="77777777" w:rsidR="006F6739" w:rsidRPr="009C5DFF" w:rsidRDefault="006F6739" w:rsidP="006F6739">
      <w:pPr>
        <w:pStyle w:val="a3"/>
        <w:spacing w:line="285" w:lineRule="auto"/>
        <w:ind w:right="4" w:firstLineChars="100" w:firstLine="210"/>
        <w:rPr>
          <w:rFonts w:asciiTheme="minorEastAsia" w:eastAsiaTheme="minorEastAsia" w:hAnsiTheme="minorEastAsia"/>
          <w:sz w:val="21"/>
          <w:szCs w:val="21"/>
          <w:lang w:eastAsia="ja-JP"/>
        </w:rPr>
      </w:pPr>
    </w:p>
    <w:p w14:paraId="58AD11B1" w14:textId="2F7FFEAF" w:rsidR="0094392B" w:rsidRPr="009C5DFF" w:rsidRDefault="003F715C" w:rsidP="00C326A7">
      <w:pPr>
        <w:pStyle w:val="1"/>
        <w:ind w:left="0" w:right="4"/>
        <w:rPr>
          <w:rFonts w:ascii="BIZ UDPゴシック" w:eastAsia="BIZ UDPゴシック" w:hAnsi="BIZ UDPゴシック"/>
          <w:sz w:val="21"/>
          <w:szCs w:val="21"/>
          <w:lang w:eastAsia="ja-JP"/>
        </w:rPr>
      </w:pPr>
      <w:r w:rsidRPr="009C5DFF">
        <w:rPr>
          <w:rFonts w:ascii="BIZ UDPゴシック" w:eastAsia="BIZ UDPゴシック" w:hAnsi="BIZ UDPゴシック"/>
          <w:sz w:val="21"/>
          <w:szCs w:val="21"/>
          <w:lang w:eastAsia="ja-JP"/>
        </w:rPr>
        <w:t>求め</w:t>
      </w:r>
      <w:r w:rsidR="00154364" w:rsidRPr="009C5DFF">
        <w:rPr>
          <w:rFonts w:ascii="BIZ UDPゴシック" w:eastAsia="BIZ UDPゴシック" w:hAnsi="BIZ UDPゴシック" w:hint="eastAsia"/>
          <w:sz w:val="21"/>
          <w:szCs w:val="21"/>
          <w:lang w:eastAsia="ja-JP"/>
        </w:rPr>
        <w:t>られ</w:t>
      </w:r>
      <w:r w:rsidRPr="009C5DFF">
        <w:rPr>
          <w:rFonts w:ascii="BIZ UDPゴシック" w:eastAsia="BIZ UDPゴシック" w:hAnsi="BIZ UDPゴシック"/>
          <w:sz w:val="21"/>
          <w:szCs w:val="21"/>
          <w:lang w:eastAsia="ja-JP"/>
        </w:rPr>
        <w:t>ている主要な質問および意見の種類</w:t>
      </w:r>
    </w:p>
    <w:p w14:paraId="028C9D8E" w14:textId="77777777" w:rsidR="0094392B" w:rsidRPr="009C5DFF" w:rsidRDefault="0094392B" w:rsidP="00C326A7">
      <w:pPr>
        <w:pStyle w:val="a3"/>
        <w:spacing w:before="25"/>
        <w:ind w:right="4"/>
        <w:rPr>
          <w:rFonts w:asciiTheme="minorEastAsia" w:eastAsiaTheme="minorEastAsia" w:hAnsiTheme="minorEastAsia"/>
          <w:b/>
          <w:sz w:val="21"/>
          <w:szCs w:val="21"/>
          <w:lang w:eastAsia="ja-JP"/>
        </w:rPr>
      </w:pPr>
    </w:p>
    <w:p w14:paraId="727B8832" w14:textId="5FD8B4E0" w:rsidR="0094392B" w:rsidRPr="009C5DFF" w:rsidRDefault="0055582A" w:rsidP="00C326A7">
      <w:pPr>
        <w:pStyle w:val="a3"/>
        <w:spacing w:before="18"/>
        <w:ind w:right="4"/>
        <w:rPr>
          <w:rFonts w:ascii="BIZ UDPゴシック" w:eastAsia="BIZ UDPゴシック" w:hAnsi="BIZ UDPゴシック"/>
          <w:sz w:val="21"/>
          <w:szCs w:val="21"/>
          <w:lang w:eastAsia="ja-JP"/>
        </w:rPr>
      </w:pPr>
      <w:r w:rsidRPr="009C5DFF">
        <w:rPr>
          <w:rFonts w:ascii="BIZ UDPゴシック" w:eastAsia="BIZ UDPゴシック" w:hAnsi="BIZ UDPゴシック" w:hint="eastAsia"/>
          <w:sz w:val="21"/>
          <w:szCs w:val="21"/>
          <w:lang w:eastAsia="ja-JP"/>
        </w:rPr>
        <w:t>質問</w:t>
      </w:r>
      <w:r w:rsidRPr="009C5DFF">
        <w:rPr>
          <w:rFonts w:ascii="BIZ UDPゴシック" w:eastAsia="BIZ UDPゴシック" w:hAnsi="BIZ UDPゴシック"/>
          <w:sz w:val="21"/>
          <w:szCs w:val="21"/>
          <w:lang w:eastAsia="ja-JP"/>
        </w:rPr>
        <w:t xml:space="preserve">1. </w:t>
      </w:r>
      <w:r w:rsidRPr="009C5DFF">
        <w:rPr>
          <w:rFonts w:ascii="BIZ UDPゴシック" w:eastAsia="BIZ UDPゴシック" w:hAnsi="BIZ UDPゴシック" w:hint="eastAsia"/>
          <w:sz w:val="21"/>
          <w:szCs w:val="21"/>
          <w:lang w:eastAsia="ja-JP"/>
        </w:rPr>
        <w:t>高齢者の人権に関する国際的な法的拘束力のある文書は、どのような包括的な枠組みに基づいて策定されるべきか？さらに、高齢者がすべての人権および基本的自由を完全かつ平等に享受する権利保有者であるという認識を、その文書が最も適切に反映し、強化するにはどうすべきか？</w:t>
      </w:r>
    </w:p>
    <w:p w14:paraId="6D890CDA" w14:textId="77777777" w:rsidR="0055582A" w:rsidRPr="009C5DFF" w:rsidRDefault="0055582A" w:rsidP="00C326A7">
      <w:pPr>
        <w:pStyle w:val="a3"/>
        <w:spacing w:before="18"/>
        <w:ind w:right="4"/>
        <w:rPr>
          <w:rFonts w:asciiTheme="minorEastAsia" w:eastAsiaTheme="minorEastAsia" w:hAnsiTheme="minorEastAsia"/>
          <w:sz w:val="21"/>
          <w:szCs w:val="21"/>
          <w:lang w:eastAsia="ja-JP"/>
        </w:rPr>
      </w:pPr>
    </w:p>
    <w:p w14:paraId="0824D0B7" w14:textId="377D4F9B" w:rsidR="0094392B" w:rsidRPr="009C5DFF" w:rsidRDefault="003F715C" w:rsidP="00997186">
      <w:pPr>
        <w:pStyle w:val="a3"/>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高齢者の権利に関する新たな国際的</w:t>
      </w:r>
      <w:r w:rsidR="003D3DAF" w:rsidRPr="009C5DFF">
        <w:rPr>
          <w:rFonts w:asciiTheme="minorEastAsia" w:eastAsiaTheme="minorEastAsia" w:hAnsiTheme="minorEastAsia" w:hint="eastAsia"/>
          <w:sz w:val="21"/>
          <w:szCs w:val="21"/>
          <w:lang w:eastAsia="ja-JP"/>
        </w:rPr>
        <w:t>な</w:t>
      </w:r>
      <w:r w:rsidRPr="009C5DFF">
        <w:rPr>
          <w:rFonts w:asciiTheme="minorEastAsia" w:eastAsiaTheme="minorEastAsia" w:hAnsiTheme="minorEastAsia"/>
          <w:sz w:val="21"/>
          <w:szCs w:val="21"/>
          <w:lang w:eastAsia="ja-JP"/>
        </w:rPr>
        <w:t>法的拘束力のある文書は、包括的なものでなければ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。その目的の一つは、現在の固定観念に異議を唱え、すべての人が生涯を通じて</w:t>
      </w:r>
      <w:r w:rsidR="002B2F3B" w:rsidRPr="009C5DFF">
        <w:rPr>
          <w:rFonts w:asciiTheme="minorEastAsia" w:eastAsiaTheme="minorEastAsia" w:hAnsiTheme="minorEastAsia" w:hint="eastAsia"/>
          <w:sz w:val="21"/>
          <w:szCs w:val="21"/>
          <w:lang w:eastAsia="ja-JP"/>
        </w:rPr>
        <w:t>人格的</w:t>
      </w:r>
      <w:r w:rsidRPr="009C5DFF">
        <w:rPr>
          <w:rFonts w:asciiTheme="minorEastAsia" w:eastAsiaTheme="minorEastAsia" w:hAnsiTheme="minorEastAsia"/>
          <w:sz w:val="21"/>
          <w:szCs w:val="21"/>
          <w:lang w:eastAsia="ja-JP"/>
        </w:rPr>
        <w:t>尊厳を保てるよう、変革に向けた全体的なビジョンを提示することに</w:t>
      </w:r>
      <w:r w:rsidR="00997186" w:rsidRPr="009C5DFF">
        <w:rPr>
          <w:rFonts w:asciiTheme="minorEastAsia" w:eastAsiaTheme="minorEastAsia" w:hAnsiTheme="minorEastAsia"/>
          <w:sz w:val="21"/>
          <w:szCs w:val="21"/>
          <w:lang w:eastAsia="ja-JP"/>
        </w:rPr>
        <w:t>あります</w:t>
      </w:r>
      <w:r w:rsidRPr="009C5DFF">
        <w:rPr>
          <w:rFonts w:asciiTheme="minorEastAsia" w:eastAsiaTheme="minorEastAsia" w:hAnsiTheme="minorEastAsia"/>
          <w:sz w:val="21"/>
          <w:szCs w:val="21"/>
          <w:lang w:eastAsia="ja-JP"/>
        </w:rPr>
        <w:t>。この条約は、現在の困難な時代だけでなく、今後数十年にわたってその目的に適うよう起草されなければならず、したがって、実質的な権利、国家の義務、および説明責任に関する国内・国際的な枠組みを含め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w:t>
      </w:r>
    </w:p>
    <w:p w14:paraId="0767BB59" w14:textId="77777777" w:rsidR="0094392B" w:rsidRPr="009C5DFF" w:rsidRDefault="0094392B" w:rsidP="00C326A7">
      <w:pPr>
        <w:pStyle w:val="a3"/>
        <w:spacing w:before="27"/>
        <w:ind w:right="4"/>
        <w:rPr>
          <w:rFonts w:asciiTheme="minorEastAsia" w:eastAsiaTheme="minorEastAsia" w:hAnsiTheme="minorEastAsia"/>
          <w:sz w:val="21"/>
          <w:szCs w:val="21"/>
          <w:lang w:eastAsia="ja-JP"/>
        </w:rPr>
      </w:pPr>
    </w:p>
    <w:p w14:paraId="0AF6E76E" w14:textId="1A69CF11" w:rsidR="00EB3CCB" w:rsidRPr="009C5DFF" w:rsidRDefault="003F715C" w:rsidP="00997186">
      <w:pPr>
        <w:pStyle w:val="a3"/>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人権条約のみが、高齢者の権利が社会</w:t>
      </w:r>
      <w:r w:rsidR="00CB24E4" w:rsidRPr="009C5DFF">
        <w:rPr>
          <w:rFonts w:asciiTheme="minorEastAsia" w:eastAsiaTheme="minorEastAsia" w:hAnsiTheme="minorEastAsia" w:hint="eastAsia"/>
          <w:sz w:val="21"/>
          <w:szCs w:val="21"/>
          <w:lang w:eastAsia="ja-JP"/>
        </w:rPr>
        <w:t>の</w:t>
      </w:r>
      <w:r w:rsidRPr="009C5DFF">
        <w:rPr>
          <w:rFonts w:asciiTheme="minorEastAsia" w:eastAsiaTheme="minorEastAsia" w:hAnsiTheme="minorEastAsia"/>
          <w:sz w:val="21"/>
          <w:szCs w:val="21"/>
          <w:lang w:eastAsia="ja-JP"/>
        </w:rPr>
        <w:t>すべての関係者によって平等に尊重されることを</w:t>
      </w:r>
      <w:r w:rsidR="00F30245" w:rsidRPr="009C5DFF">
        <w:rPr>
          <w:rFonts w:asciiTheme="minorEastAsia" w:eastAsiaTheme="minorEastAsia" w:hAnsiTheme="minorEastAsia" w:hint="eastAsia"/>
          <w:sz w:val="21"/>
          <w:szCs w:val="21"/>
          <w:lang w:eastAsia="ja-JP"/>
        </w:rPr>
        <w:t>保障</w:t>
      </w:r>
      <w:r w:rsidRPr="009C5DFF">
        <w:rPr>
          <w:rFonts w:asciiTheme="minorEastAsia" w:eastAsiaTheme="minorEastAsia" w:hAnsiTheme="minorEastAsia"/>
          <w:sz w:val="21"/>
          <w:szCs w:val="21"/>
          <w:lang w:eastAsia="ja-JP"/>
        </w:rPr>
        <w:t>するために必要な権威、法的確実性、普遍性をもたらすことが</w:t>
      </w:r>
      <w:r w:rsidR="001A0DBE" w:rsidRPr="009C5DFF">
        <w:rPr>
          <w:rFonts w:asciiTheme="minorEastAsia" w:eastAsiaTheme="minorEastAsia" w:hAnsiTheme="minorEastAsia"/>
          <w:sz w:val="21"/>
          <w:szCs w:val="21"/>
          <w:lang w:eastAsia="ja-JP"/>
        </w:rPr>
        <w:t>できます</w:t>
      </w:r>
      <w:r w:rsidRPr="009C5DFF">
        <w:rPr>
          <w:rFonts w:asciiTheme="minorEastAsia" w:eastAsiaTheme="minorEastAsia" w:hAnsiTheme="minorEastAsia"/>
          <w:sz w:val="21"/>
          <w:szCs w:val="21"/>
          <w:lang w:eastAsia="ja-JP"/>
        </w:rPr>
        <w:t>。包括的な枠組み全体は、権利に基づくアプローチに沿ったものでなければ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。新たな法的</w:t>
      </w:r>
      <w:r w:rsidR="00334205" w:rsidRPr="009C5DFF">
        <w:rPr>
          <w:rFonts w:asciiTheme="minorEastAsia" w:eastAsiaTheme="minorEastAsia" w:hAnsiTheme="minorEastAsia" w:hint="eastAsia"/>
          <w:sz w:val="21"/>
          <w:szCs w:val="21"/>
          <w:lang w:eastAsia="ja-JP"/>
        </w:rPr>
        <w:t>文書</w:t>
      </w:r>
      <w:r w:rsidRPr="009C5DFF">
        <w:rPr>
          <w:rFonts w:asciiTheme="minorEastAsia" w:eastAsiaTheme="minorEastAsia" w:hAnsiTheme="minorEastAsia"/>
          <w:sz w:val="21"/>
          <w:szCs w:val="21"/>
          <w:lang w:eastAsia="ja-JP"/>
        </w:rPr>
        <w:t>は、すでに多岐にわたる国連の人権分野における平等に関する条約群に整合するものでなければ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。高齢者の権利に関する法的拘束力のある</w:t>
      </w:r>
      <w:r w:rsidR="00267B47" w:rsidRPr="009C5DFF">
        <w:rPr>
          <w:rFonts w:asciiTheme="minorEastAsia" w:eastAsiaTheme="minorEastAsia" w:hAnsiTheme="minorEastAsia" w:hint="eastAsia"/>
          <w:sz w:val="21"/>
          <w:szCs w:val="21"/>
          <w:lang w:eastAsia="ja-JP"/>
        </w:rPr>
        <w:t>文書</w:t>
      </w:r>
      <w:r w:rsidRPr="009C5DFF">
        <w:rPr>
          <w:rFonts w:asciiTheme="minorEastAsia" w:eastAsiaTheme="minorEastAsia" w:hAnsiTheme="minorEastAsia"/>
          <w:sz w:val="21"/>
          <w:szCs w:val="21"/>
          <w:lang w:eastAsia="ja-JP"/>
        </w:rPr>
        <w:t>は、高齢者が他の人々と同等の立場であらゆる権利を享受できるよう</w:t>
      </w:r>
      <w:r w:rsidR="00267B47" w:rsidRPr="009C5DFF">
        <w:rPr>
          <w:rFonts w:asciiTheme="minorEastAsia" w:eastAsiaTheme="minorEastAsia" w:hAnsiTheme="minorEastAsia" w:hint="eastAsia"/>
          <w:sz w:val="21"/>
          <w:szCs w:val="21"/>
          <w:lang w:eastAsia="ja-JP"/>
        </w:rPr>
        <w:t>、</w:t>
      </w:r>
      <w:r w:rsidRPr="009C5DFF">
        <w:rPr>
          <w:rFonts w:asciiTheme="minorEastAsia" w:eastAsiaTheme="minorEastAsia" w:hAnsiTheme="minorEastAsia"/>
          <w:sz w:val="21"/>
          <w:szCs w:val="21"/>
          <w:lang w:eastAsia="ja-JP"/>
        </w:rPr>
        <w:t>平等原則</w:t>
      </w:r>
      <w:r w:rsidR="00267B47" w:rsidRPr="009C5DFF">
        <w:rPr>
          <w:rFonts w:asciiTheme="minorEastAsia" w:eastAsiaTheme="minorEastAsia" w:hAnsiTheme="minorEastAsia" w:hint="eastAsia"/>
          <w:sz w:val="21"/>
          <w:szCs w:val="21"/>
          <w:lang w:eastAsia="ja-JP"/>
        </w:rPr>
        <w:t>が</w:t>
      </w:r>
      <w:r w:rsidRPr="009C5DFF">
        <w:rPr>
          <w:rFonts w:asciiTheme="minorEastAsia" w:eastAsiaTheme="minorEastAsia" w:hAnsiTheme="minorEastAsia"/>
          <w:sz w:val="21"/>
          <w:szCs w:val="21"/>
          <w:lang w:eastAsia="ja-JP"/>
        </w:rPr>
        <w:t>適用</w:t>
      </w:r>
      <w:r w:rsidR="00267B47" w:rsidRPr="009C5DFF">
        <w:rPr>
          <w:rFonts w:asciiTheme="minorEastAsia" w:eastAsiaTheme="minorEastAsia" w:hAnsiTheme="minorEastAsia" w:hint="eastAsia"/>
          <w:sz w:val="21"/>
          <w:szCs w:val="21"/>
          <w:lang w:eastAsia="ja-JP"/>
        </w:rPr>
        <w:t>されることを</w:t>
      </w:r>
      <w:r w:rsidRPr="009C5DFF">
        <w:rPr>
          <w:rFonts w:asciiTheme="minorEastAsia" w:eastAsiaTheme="minorEastAsia" w:hAnsiTheme="minorEastAsia"/>
          <w:sz w:val="21"/>
          <w:szCs w:val="21"/>
          <w:lang w:eastAsia="ja-JP"/>
        </w:rPr>
        <w:t>規定</w:t>
      </w:r>
      <w:r w:rsidR="00902671" w:rsidRPr="009C5DFF">
        <w:rPr>
          <w:rFonts w:asciiTheme="minorEastAsia" w:eastAsiaTheme="minorEastAsia" w:hAnsiTheme="minorEastAsia" w:hint="eastAsia"/>
          <w:sz w:val="21"/>
          <w:szCs w:val="21"/>
          <w:lang w:eastAsia="ja-JP"/>
        </w:rPr>
        <w:t>するとともに、</w:t>
      </w:r>
      <w:r w:rsidRPr="009C5DFF">
        <w:rPr>
          <w:rFonts w:asciiTheme="minorEastAsia" w:eastAsiaTheme="minorEastAsia" w:hAnsiTheme="minorEastAsia"/>
          <w:sz w:val="21"/>
          <w:szCs w:val="21"/>
          <w:lang w:eastAsia="ja-JP"/>
        </w:rPr>
        <w:t>既存の</w:t>
      </w:r>
      <w:r w:rsidR="00267B47" w:rsidRPr="009C5DFF">
        <w:rPr>
          <w:rFonts w:asciiTheme="minorEastAsia" w:eastAsiaTheme="minorEastAsia" w:hAnsiTheme="minorEastAsia" w:hint="eastAsia"/>
          <w:sz w:val="21"/>
          <w:szCs w:val="21"/>
          <w:lang w:eastAsia="ja-JP"/>
        </w:rPr>
        <w:t>不備や欠陥</w:t>
      </w:r>
      <w:r w:rsidRPr="009C5DFF">
        <w:rPr>
          <w:rFonts w:asciiTheme="minorEastAsia" w:eastAsiaTheme="minorEastAsia" w:hAnsiTheme="minorEastAsia"/>
          <w:sz w:val="21"/>
          <w:szCs w:val="21"/>
          <w:lang w:eastAsia="ja-JP"/>
        </w:rPr>
        <w:t>を埋めること</w:t>
      </w:r>
      <w:r w:rsidR="00604CA3" w:rsidRPr="009C5DFF">
        <w:rPr>
          <w:rFonts w:asciiTheme="minorEastAsia" w:eastAsiaTheme="minorEastAsia" w:hAnsiTheme="minorEastAsia" w:hint="eastAsia"/>
          <w:sz w:val="21"/>
          <w:szCs w:val="21"/>
          <w:lang w:eastAsia="ja-JP"/>
        </w:rPr>
        <w:t>によって</w:t>
      </w:r>
      <w:r w:rsidRPr="009C5DFF">
        <w:rPr>
          <w:rFonts w:asciiTheme="minorEastAsia" w:eastAsiaTheme="minorEastAsia" w:hAnsiTheme="minorEastAsia"/>
          <w:sz w:val="21"/>
          <w:szCs w:val="21"/>
          <w:lang w:eastAsia="ja-JP"/>
        </w:rPr>
        <w:t>、既存の人権枠組みを補完するものでなければ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w:t>
      </w:r>
    </w:p>
    <w:p w14:paraId="0376CB2D" w14:textId="77777777" w:rsidR="00714FF0" w:rsidRPr="009C5DFF" w:rsidRDefault="00714FF0" w:rsidP="00EB3CCB">
      <w:pPr>
        <w:pStyle w:val="a3"/>
        <w:ind w:right="4"/>
        <w:rPr>
          <w:rFonts w:asciiTheme="minorEastAsia" w:eastAsiaTheme="minorEastAsia" w:hAnsiTheme="minorEastAsia"/>
          <w:sz w:val="21"/>
          <w:szCs w:val="21"/>
          <w:lang w:eastAsia="ja-JP"/>
        </w:rPr>
      </w:pPr>
    </w:p>
    <w:p w14:paraId="27CF80AD" w14:textId="68397D5D" w:rsidR="0094392B" w:rsidRPr="009C5DFF" w:rsidRDefault="003F715C" w:rsidP="00EB3CCB">
      <w:pPr>
        <w:pStyle w:val="a3"/>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この条約が実際に高齢者の実情に沿ったものと</w:t>
      </w:r>
      <w:r w:rsidR="00C01AB1" w:rsidRPr="009C5DFF">
        <w:rPr>
          <w:rFonts w:asciiTheme="minorEastAsia" w:eastAsiaTheme="minorEastAsia" w:hAnsiTheme="minorEastAsia" w:hint="eastAsia"/>
          <w:sz w:val="21"/>
          <w:szCs w:val="21"/>
          <w:lang w:eastAsia="ja-JP"/>
        </w:rPr>
        <w:t>な</w:t>
      </w:r>
      <w:r w:rsidR="000F5BFB" w:rsidRPr="009C5DFF">
        <w:rPr>
          <w:rFonts w:asciiTheme="minorEastAsia" w:eastAsiaTheme="minorEastAsia" w:hAnsiTheme="minorEastAsia" w:hint="eastAsia"/>
          <w:sz w:val="21"/>
          <w:szCs w:val="21"/>
          <w:lang w:eastAsia="ja-JP"/>
        </w:rPr>
        <w:t>るために、</w:t>
      </w:r>
      <w:r w:rsidR="003A0D9D" w:rsidRPr="009C5DFF">
        <w:rPr>
          <w:rFonts w:asciiTheme="minorEastAsia" w:eastAsiaTheme="minorEastAsia" w:hAnsiTheme="minorEastAsia" w:hint="eastAsia"/>
          <w:sz w:val="21"/>
          <w:szCs w:val="21"/>
          <w:lang w:eastAsia="ja-JP"/>
        </w:rPr>
        <w:t>策定</w:t>
      </w:r>
      <w:r w:rsidR="000F5BFB" w:rsidRPr="009C5DFF">
        <w:rPr>
          <w:rFonts w:asciiTheme="minorEastAsia" w:eastAsiaTheme="minorEastAsia" w:hAnsiTheme="minorEastAsia"/>
          <w:sz w:val="21"/>
          <w:szCs w:val="21"/>
          <w:lang w:eastAsia="ja-JP"/>
        </w:rPr>
        <w:t>プロセスそのもの</w:t>
      </w:r>
      <w:r w:rsidR="00221F94" w:rsidRPr="009C5DFF">
        <w:rPr>
          <w:rFonts w:asciiTheme="minorEastAsia" w:eastAsiaTheme="minorEastAsia" w:hAnsiTheme="minorEastAsia" w:hint="eastAsia"/>
          <w:sz w:val="21"/>
          <w:szCs w:val="21"/>
          <w:lang w:eastAsia="ja-JP"/>
        </w:rPr>
        <w:t>への</w:t>
      </w:r>
      <w:r w:rsidR="000F5BFB" w:rsidRPr="009C5DFF">
        <w:rPr>
          <w:rFonts w:asciiTheme="minorEastAsia" w:eastAsiaTheme="minorEastAsia" w:hAnsiTheme="minorEastAsia"/>
          <w:sz w:val="21"/>
          <w:szCs w:val="21"/>
          <w:lang w:eastAsia="ja-JP"/>
        </w:rPr>
        <w:t>、高齢者とその代表組織による有意義な参加を</w:t>
      </w:r>
      <w:r w:rsidR="00030BB8" w:rsidRPr="009C5DFF">
        <w:rPr>
          <w:rFonts w:asciiTheme="minorEastAsia" w:eastAsiaTheme="minorEastAsia" w:hAnsiTheme="minorEastAsia" w:hint="eastAsia"/>
          <w:sz w:val="21"/>
          <w:szCs w:val="21"/>
          <w:lang w:eastAsia="ja-JP"/>
        </w:rPr>
        <w:t>保障</w:t>
      </w:r>
      <w:r w:rsidR="000F5BFB" w:rsidRPr="009C5DFF">
        <w:rPr>
          <w:rFonts w:asciiTheme="minorEastAsia" w:eastAsiaTheme="minorEastAsia" w:hAnsiTheme="minorEastAsia"/>
          <w:sz w:val="21"/>
          <w:szCs w:val="21"/>
          <w:lang w:eastAsia="ja-JP"/>
        </w:rPr>
        <w:t>し</w:t>
      </w:r>
      <w:r w:rsidRPr="009C5DFF">
        <w:rPr>
          <w:rFonts w:asciiTheme="minorEastAsia" w:eastAsiaTheme="minorEastAsia" w:hAnsiTheme="minorEastAsia"/>
          <w:sz w:val="21"/>
          <w:szCs w:val="21"/>
          <w:lang w:eastAsia="ja-JP"/>
        </w:rPr>
        <w:t>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。そのため、</w:t>
      </w:r>
      <w:r w:rsidR="005E2D27" w:rsidRPr="009C5DFF">
        <w:rPr>
          <w:rFonts w:asciiTheme="minorEastAsia" w:eastAsiaTheme="minorEastAsia" w:hAnsiTheme="minorEastAsia"/>
          <w:sz w:val="21"/>
          <w:szCs w:val="21"/>
          <w:lang w:eastAsia="ja-JP"/>
        </w:rPr>
        <w:t>あらゆる公式な議論</w:t>
      </w:r>
      <w:r w:rsidR="005E2D27" w:rsidRPr="009C5DFF">
        <w:rPr>
          <w:rFonts w:asciiTheme="minorEastAsia" w:eastAsiaTheme="minorEastAsia" w:hAnsiTheme="minorEastAsia" w:hint="eastAsia"/>
          <w:sz w:val="21"/>
          <w:szCs w:val="21"/>
          <w:lang w:eastAsia="ja-JP"/>
        </w:rPr>
        <w:t>への参加とともに、</w:t>
      </w:r>
      <w:r w:rsidRPr="009C5DFF">
        <w:rPr>
          <w:rFonts w:asciiTheme="minorEastAsia" w:eastAsiaTheme="minorEastAsia" w:hAnsiTheme="minorEastAsia"/>
          <w:sz w:val="21"/>
          <w:szCs w:val="21"/>
          <w:lang w:eastAsia="ja-JP"/>
        </w:rPr>
        <w:t>起草委員会、専門家パネル、作業部会に、高齢者団体の代表者を参加させる必要が</w:t>
      </w:r>
      <w:r w:rsidR="00997186" w:rsidRPr="009C5DFF">
        <w:rPr>
          <w:rFonts w:asciiTheme="minorEastAsia" w:eastAsiaTheme="minorEastAsia" w:hAnsiTheme="minorEastAsia"/>
          <w:sz w:val="21"/>
          <w:szCs w:val="21"/>
          <w:lang w:eastAsia="ja-JP"/>
        </w:rPr>
        <w:t>あります</w:t>
      </w:r>
      <w:r w:rsidRPr="009C5DFF">
        <w:rPr>
          <w:rFonts w:asciiTheme="minorEastAsia" w:eastAsiaTheme="minorEastAsia" w:hAnsiTheme="minorEastAsia"/>
          <w:sz w:val="21"/>
          <w:szCs w:val="21"/>
          <w:lang w:eastAsia="ja-JP"/>
        </w:rPr>
        <w:t>。</w:t>
      </w:r>
    </w:p>
    <w:p w14:paraId="5E883E85" w14:textId="77777777" w:rsidR="0094392B" w:rsidRPr="009C5DFF" w:rsidRDefault="0094392B" w:rsidP="00C326A7">
      <w:pPr>
        <w:pStyle w:val="a3"/>
        <w:spacing w:before="18"/>
        <w:ind w:right="4"/>
        <w:rPr>
          <w:rFonts w:asciiTheme="minorEastAsia" w:eastAsiaTheme="minorEastAsia" w:hAnsiTheme="minorEastAsia"/>
          <w:sz w:val="21"/>
          <w:szCs w:val="21"/>
          <w:lang w:eastAsia="ja-JP"/>
        </w:rPr>
      </w:pPr>
    </w:p>
    <w:p w14:paraId="2BD34DB5" w14:textId="6C24BDDB" w:rsidR="0094392B" w:rsidRPr="009C5DFF" w:rsidRDefault="003F715C" w:rsidP="00EB3CCB">
      <w:pPr>
        <w:pStyle w:val="a3"/>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法的拘束力を持つこの</w:t>
      </w:r>
      <w:r w:rsidR="00BD5FA3" w:rsidRPr="009C5DFF">
        <w:rPr>
          <w:rFonts w:asciiTheme="minorEastAsia" w:eastAsiaTheme="minorEastAsia" w:hAnsiTheme="minorEastAsia" w:hint="eastAsia"/>
          <w:sz w:val="21"/>
          <w:szCs w:val="21"/>
          <w:lang w:eastAsia="ja-JP"/>
        </w:rPr>
        <w:t>文書</w:t>
      </w:r>
      <w:r w:rsidRPr="009C5DFF">
        <w:rPr>
          <w:rFonts w:asciiTheme="minorEastAsia" w:eastAsiaTheme="minorEastAsia" w:hAnsiTheme="minorEastAsia"/>
          <w:sz w:val="21"/>
          <w:szCs w:val="21"/>
          <w:lang w:eastAsia="ja-JP"/>
        </w:rPr>
        <w:t>は、高齢期のすべての人を保護し、現在および将来にわたるその多様性を全面的に反映するものでなければ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。また、既存の断片的で包括的でない人権枠組みでは十分にカバーされていない重要な要素、すなわち現行の基準下では暗黙的には保護されてい</w:t>
      </w:r>
      <w:r w:rsidR="005132EC" w:rsidRPr="009C5DFF">
        <w:rPr>
          <w:rFonts w:asciiTheme="minorEastAsia" w:eastAsiaTheme="minorEastAsia" w:hAnsiTheme="minorEastAsia" w:hint="eastAsia"/>
          <w:sz w:val="21"/>
          <w:szCs w:val="21"/>
          <w:lang w:eastAsia="ja-JP"/>
        </w:rPr>
        <w:t>ても</w:t>
      </w:r>
      <w:r w:rsidRPr="009C5DFF">
        <w:rPr>
          <w:rFonts w:asciiTheme="minorEastAsia" w:eastAsiaTheme="minorEastAsia" w:hAnsiTheme="minorEastAsia"/>
          <w:sz w:val="21"/>
          <w:szCs w:val="21"/>
          <w:lang w:eastAsia="ja-JP"/>
        </w:rPr>
        <w:t>明示的には保護されていない分野にも対処すべきで</w:t>
      </w:r>
      <w:r w:rsidR="004543CF" w:rsidRPr="009C5DFF">
        <w:rPr>
          <w:rFonts w:asciiTheme="minorEastAsia" w:eastAsiaTheme="minorEastAsia" w:hAnsiTheme="minorEastAsia"/>
          <w:sz w:val="21"/>
          <w:szCs w:val="21"/>
          <w:lang w:eastAsia="ja-JP"/>
        </w:rPr>
        <w:t>す</w:t>
      </w:r>
      <w:r w:rsidRPr="009C5DFF">
        <w:rPr>
          <w:rFonts w:asciiTheme="minorEastAsia" w:eastAsiaTheme="minorEastAsia" w:hAnsiTheme="minorEastAsia"/>
          <w:sz w:val="21"/>
          <w:szCs w:val="21"/>
          <w:lang w:eastAsia="ja-JP"/>
        </w:rPr>
        <w:t>。この</w:t>
      </w:r>
      <w:r w:rsidR="00F7566C" w:rsidRPr="009C5DFF">
        <w:rPr>
          <w:rFonts w:asciiTheme="minorEastAsia" w:eastAsiaTheme="minorEastAsia" w:hAnsiTheme="minorEastAsia" w:hint="eastAsia"/>
          <w:sz w:val="21"/>
          <w:szCs w:val="21"/>
          <w:lang w:eastAsia="ja-JP"/>
        </w:rPr>
        <w:t>文書</w:t>
      </w:r>
      <w:r w:rsidRPr="009C5DFF">
        <w:rPr>
          <w:rFonts w:asciiTheme="minorEastAsia" w:eastAsiaTheme="minorEastAsia" w:hAnsiTheme="minorEastAsia"/>
          <w:sz w:val="21"/>
          <w:szCs w:val="21"/>
          <w:lang w:eastAsia="ja-JP"/>
        </w:rPr>
        <w:t>が実効性を発揮するためには、真に</w:t>
      </w:r>
      <w:r w:rsidR="00F7566C" w:rsidRPr="009C5DFF">
        <w:rPr>
          <w:rFonts w:asciiTheme="minorEastAsia" w:eastAsiaTheme="minorEastAsia" w:hAnsiTheme="minorEastAsia" w:hint="eastAsia"/>
          <w:sz w:val="21"/>
          <w:szCs w:val="21"/>
          <w:lang w:eastAsia="ja-JP"/>
        </w:rPr>
        <w:t>普遍的に適用され</w:t>
      </w:r>
      <w:r w:rsidRPr="009C5DFF">
        <w:rPr>
          <w:rFonts w:asciiTheme="minorEastAsia" w:eastAsiaTheme="minorEastAsia" w:hAnsiTheme="minorEastAsia"/>
          <w:sz w:val="21"/>
          <w:szCs w:val="21"/>
          <w:lang w:eastAsia="ja-JP"/>
        </w:rPr>
        <w:t>、社会に有意義な影響を与え、より包摂的で、敬意に満ち、高齢化を受け入れる社会を形成することに寄与できなければ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w:t>
      </w:r>
    </w:p>
    <w:p w14:paraId="6458E6FA" w14:textId="77777777" w:rsidR="0094392B" w:rsidRPr="009C5DFF" w:rsidRDefault="0094392B" w:rsidP="00C326A7">
      <w:pPr>
        <w:pStyle w:val="a3"/>
        <w:spacing w:before="27"/>
        <w:ind w:right="4"/>
        <w:rPr>
          <w:rFonts w:asciiTheme="minorEastAsia" w:eastAsiaTheme="minorEastAsia" w:hAnsiTheme="minorEastAsia"/>
          <w:sz w:val="21"/>
          <w:szCs w:val="21"/>
          <w:lang w:eastAsia="ja-JP"/>
        </w:rPr>
      </w:pPr>
    </w:p>
    <w:p w14:paraId="41A1F6F0" w14:textId="5894736B" w:rsidR="0094392B" w:rsidRPr="009C5DFF" w:rsidRDefault="003F715C" w:rsidP="00EB3CCB">
      <w:pPr>
        <w:pStyle w:val="a3"/>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この新たな法的拘束力のある</w:t>
      </w:r>
      <w:r w:rsidR="00CD26E3" w:rsidRPr="009C5DFF">
        <w:rPr>
          <w:rFonts w:asciiTheme="minorEastAsia" w:eastAsiaTheme="minorEastAsia" w:hAnsiTheme="minorEastAsia" w:hint="eastAsia"/>
          <w:sz w:val="21"/>
          <w:szCs w:val="21"/>
          <w:lang w:eastAsia="ja-JP"/>
        </w:rPr>
        <w:t>文書</w:t>
      </w:r>
      <w:r w:rsidRPr="009C5DFF">
        <w:rPr>
          <w:rFonts w:asciiTheme="minorEastAsia" w:eastAsiaTheme="minorEastAsia" w:hAnsiTheme="minorEastAsia"/>
          <w:sz w:val="21"/>
          <w:szCs w:val="21"/>
          <w:lang w:eastAsia="ja-JP"/>
        </w:rPr>
        <w:t>の主要な目標の一つは、中核的な条約における交差性に関する現在の</w:t>
      </w:r>
      <w:r w:rsidR="00817823" w:rsidRPr="009C5DFF">
        <w:rPr>
          <w:rFonts w:asciiTheme="minorEastAsia" w:eastAsiaTheme="minorEastAsia" w:hAnsiTheme="minorEastAsia" w:hint="eastAsia"/>
          <w:sz w:val="21"/>
          <w:szCs w:val="21"/>
          <w:lang w:eastAsia="ja-JP"/>
        </w:rPr>
        <w:t>欠落</w:t>
      </w:r>
      <w:r w:rsidRPr="009C5DFF">
        <w:rPr>
          <w:rFonts w:asciiTheme="minorEastAsia" w:eastAsiaTheme="minorEastAsia" w:hAnsiTheme="minorEastAsia"/>
          <w:sz w:val="21"/>
          <w:szCs w:val="21"/>
          <w:lang w:eastAsia="ja-JP"/>
        </w:rPr>
        <w:t>を埋めることで</w:t>
      </w:r>
      <w:r w:rsidR="004543CF" w:rsidRPr="009C5DFF">
        <w:rPr>
          <w:rFonts w:asciiTheme="minorEastAsia" w:eastAsiaTheme="minorEastAsia" w:hAnsiTheme="minorEastAsia"/>
          <w:sz w:val="21"/>
          <w:szCs w:val="21"/>
          <w:lang w:eastAsia="ja-JP"/>
        </w:rPr>
        <w:t>す</w:t>
      </w:r>
      <w:r w:rsidRPr="009C5DFF">
        <w:rPr>
          <w:rFonts w:asciiTheme="minorEastAsia" w:eastAsiaTheme="minorEastAsia" w:hAnsiTheme="minorEastAsia"/>
          <w:sz w:val="21"/>
          <w:szCs w:val="21"/>
          <w:lang w:eastAsia="ja-JP"/>
        </w:rPr>
        <w:t>。2つ以上の理由が交差した結果差別が生じ得ることを</w:t>
      </w:r>
      <w:r w:rsidR="00A20361" w:rsidRPr="009C5DFF">
        <w:rPr>
          <w:rFonts w:asciiTheme="minorEastAsia" w:eastAsiaTheme="minorEastAsia" w:hAnsiTheme="minorEastAsia" w:hint="eastAsia"/>
          <w:sz w:val="21"/>
          <w:szCs w:val="21"/>
          <w:lang w:eastAsia="ja-JP"/>
        </w:rPr>
        <w:t>認め</w:t>
      </w:r>
      <w:r w:rsidRPr="009C5DFF">
        <w:rPr>
          <w:rFonts w:asciiTheme="minorEastAsia" w:eastAsiaTheme="minorEastAsia" w:hAnsiTheme="minorEastAsia"/>
          <w:sz w:val="21"/>
          <w:szCs w:val="21"/>
          <w:lang w:eastAsia="ja-JP"/>
        </w:rPr>
        <w:t>、</w:t>
      </w:r>
      <w:r w:rsidR="00A20361" w:rsidRPr="009C5DFF">
        <w:rPr>
          <w:rFonts w:asciiTheme="minorEastAsia" w:eastAsiaTheme="minorEastAsia" w:hAnsiTheme="minorEastAsia" w:hint="eastAsia"/>
          <w:sz w:val="21"/>
          <w:szCs w:val="21"/>
          <w:lang w:eastAsia="ja-JP"/>
        </w:rPr>
        <w:t>明確に</w:t>
      </w:r>
      <w:r w:rsidRPr="009C5DFF">
        <w:rPr>
          <w:rFonts w:asciiTheme="minorEastAsia" w:eastAsiaTheme="minorEastAsia" w:hAnsiTheme="minorEastAsia"/>
          <w:sz w:val="21"/>
          <w:szCs w:val="21"/>
          <w:lang w:eastAsia="ja-JP"/>
        </w:rPr>
        <w:t>するとともに、高齢期において不平等が深刻化することを考慮に入れることで</w:t>
      </w:r>
      <w:r w:rsidR="004543CF" w:rsidRPr="009C5DFF">
        <w:rPr>
          <w:rFonts w:asciiTheme="minorEastAsia" w:eastAsiaTheme="minorEastAsia" w:hAnsiTheme="minorEastAsia"/>
          <w:sz w:val="21"/>
          <w:szCs w:val="21"/>
          <w:lang w:eastAsia="ja-JP"/>
        </w:rPr>
        <w:t>す</w:t>
      </w:r>
      <w:r w:rsidRPr="009C5DFF">
        <w:rPr>
          <w:rFonts w:asciiTheme="minorEastAsia" w:eastAsiaTheme="minorEastAsia" w:hAnsiTheme="minorEastAsia"/>
          <w:sz w:val="21"/>
          <w:szCs w:val="21"/>
          <w:lang w:eastAsia="ja-JP"/>
        </w:rPr>
        <w:t>。年齢に基づく差別は、他の理由に基づいて既に生じている差別に加算的または累積的に作用し得</w:t>
      </w:r>
      <w:r w:rsidR="00E24E51" w:rsidRPr="009C5DFF">
        <w:rPr>
          <w:rFonts w:asciiTheme="minorEastAsia" w:eastAsiaTheme="minorEastAsia" w:hAnsiTheme="minorEastAsia" w:hint="eastAsia"/>
          <w:sz w:val="21"/>
          <w:szCs w:val="21"/>
          <w:lang w:eastAsia="ja-JP"/>
        </w:rPr>
        <w:t>ます</w:t>
      </w:r>
      <w:r w:rsidRPr="009C5DFF">
        <w:rPr>
          <w:rFonts w:asciiTheme="minorEastAsia" w:eastAsiaTheme="minorEastAsia" w:hAnsiTheme="minorEastAsia"/>
          <w:sz w:val="21"/>
          <w:szCs w:val="21"/>
          <w:lang w:eastAsia="ja-JP"/>
        </w:rPr>
        <w:t>。</w:t>
      </w:r>
    </w:p>
    <w:p w14:paraId="7D8B2129" w14:textId="77777777" w:rsidR="0094392B" w:rsidRPr="009C5DFF" w:rsidRDefault="0094392B" w:rsidP="00C326A7">
      <w:pPr>
        <w:pStyle w:val="a3"/>
        <w:spacing w:before="28"/>
        <w:ind w:right="4"/>
        <w:rPr>
          <w:rFonts w:asciiTheme="minorEastAsia" w:eastAsiaTheme="minorEastAsia" w:hAnsiTheme="minorEastAsia"/>
          <w:sz w:val="21"/>
          <w:szCs w:val="21"/>
          <w:lang w:eastAsia="ja-JP"/>
        </w:rPr>
      </w:pPr>
    </w:p>
    <w:p w14:paraId="3B448919" w14:textId="521CA943" w:rsidR="0094392B" w:rsidRPr="009C5DFF" w:rsidRDefault="003F715C" w:rsidP="00EB3CCB">
      <w:pPr>
        <w:pStyle w:val="a3"/>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この新たな法的拘束力のある文書は、性別と年齢、障害と年齢、LGBTIと年齢など、重要な交差性に対処する機会</w:t>
      </w:r>
      <w:r w:rsidR="00433069" w:rsidRPr="009C5DFF">
        <w:rPr>
          <w:rFonts w:asciiTheme="minorEastAsia" w:eastAsiaTheme="minorEastAsia" w:hAnsiTheme="minorEastAsia" w:hint="eastAsia"/>
          <w:sz w:val="21"/>
          <w:szCs w:val="21"/>
          <w:lang w:eastAsia="ja-JP"/>
        </w:rPr>
        <w:t>を提供します</w:t>
      </w:r>
      <w:r w:rsidRPr="009C5DFF">
        <w:rPr>
          <w:rFonts w:asciiTheme="minorEastAsia" w:eastAsiaTheme="minorEastAsia" w:hAnsiTheme="minorEastAsia"/>
          <w:sz w:val="21"/>
          <w:szCs w:val="21"/>
          <w:lang w:eastAsia="ja-JP"/>
        </w:rPr>
        <w:t>。これらは、</w:t>
      </w:r>
      <w:r w:rsidR="00E94F03" w:rsidRPr="009C5DFF">
        <w:rPr>
          <w:rFonts w:asciiTheme="minorEastAsia" w:eastAsiaTheme="minorEastAsia" w:hAnsiTheme="minorEastAsia" w:hint="eastAsia"/>
          <w:sz w:val="21"/>
          <w:szCs w:val="21"/>
          <w:lang w:eastAsia="ja-JP"/>
        </w:rPr>
        <w:t>それぞれの</w:t>
      </w:r>
      <w:r w:rsidRPr="009C5DFF">
        <w:rPr>
          <w:rFonts w:asciiTheme="minorEastAsia" w:eastAsiaTheme="minorEastAsia" w:hAnsiTheme="minorEastAsia"/>
          <w:sz w:val="21"/>
          <w:szCs w:val="21"/>
          <w:lang w:eastAsia="ja-JP"/>
        </w:rPr>
        <w:t>交差性に焦点を当てた</w:t>
      </w:r>
      <w:r w:rsidR="006F3646" w:rsidRPr="009C5DFF">
        <w:rPr>
          <w:rFonts w:asciiTheme="minorEastAsia" w:eastAsiaTheme="minorEastAsia" w:hAnsiTheme="minorEastAsia" w:hint="eastAsia"/>
          <w:sz w:val="21"/>
          <w:szCs w:val="21"/>
          <w:lang w:eastAsia="ja-JP"/>
        </w:rPr>
        <w:t>別々の</w:t>
      </w:r>
      <w:r w:rsidRPr="009C5DFF">
        <w:rPr>
          <w:rFonts w:asciiTheme="minorEastAsia" w:eastAsiaTheme="minorEastAsia" w:hAnsiTheme="minorEastAsia"/>
          <w:sz w:val="21"/>
          <w:szCs w:val="21"/>
          <w:lang w:eastAsia="ja-JP"/>
        </w:rPr>
        <w:t>実質条項で扱うことも、主要な交差性をすべて包含する単一の条項を策定することも可能で</w:t>
      </w:r>
      <w:r w:rsidR="004543CF" w:rsidRPr="009C5DFF">
        <w:rPr>
          <w:rFonts w:asciiTheme="minorEastAsia" w:eastAsiaTheme="minorEastAsia" w:hAnsiTheme="minorEastAsia"/>
          <w:sz w:val="21"/>
          <w:szCs w:val="21"/>
          <w:lang w:eastAsia="ja-JP"/>
        </w:rPr>
        <w:t>す</w:t>
      </w:r>
      <w:r w:rsidRPr="009C5DFF">
        <w:rPr>
          <w:rFonts w:asciiTheme="minorEastAsia" w:eastAsiaTheme="minorEastAsia" w:hAnsiTheme="minorEastAsia"/>
          <w:sz w:val="21"/>
          <w:szCs w:val="21"/>
          <w:lang w:eastAsia="ja-JP"/>
        </w:rPr>
        <w:t>。</w:t>
      </w:r>
    </w:p>
    <w:p w14:paraId="4F4C4B0A" w14:textId="77777777" w:rsidR="0094392B" w:rsidRPr="009C5DFF" w:rsidRDefault="0094392B" w:rsidP="00C326A7">
      <w:pPr>
        <w:pStyle w:val="a3"/>
        <w:spacing w:before="52"/>
        <w:ind w:right="4"/>
        <w:rPr>
          <w:rFonts w:asciiTheme="minorEastAsia" w:eastAsiaTheme="minorEastAsia" w:hAnsiTheme="minorEastAsia"/>
          <w:sz w:val="21"/>
          <w:szCs w:val="21"/>
          <w:lang w:eastAsia="ja-JP"/>
        </w:rPr>
      </w:pPr>
    </w:p>
    <w:p w14:paraId="1BE54ABA" w14:textId="1B2F0C86" w:rsidR="0094392B" w:rsidRPr="009C5DFF" w:rsidRDefault="0052781C" w:rsidP="00C326A7">
      <w:pPr>
        <w:pStyle w:val="a3"/>
        <w:spacing w:before="18"/>
        <w:ind w:right="4"/>
        <w:rPr>
          <w:rFonts w:ascii="BIZ UDPゴシック" w:eastAsia="BIZ UDPゴシック" w:hAnsi="BIZ UDPゴシック"/>
          <w:sz w:val="21"/>
          <w:szCs w:val="21"/>
          <w:lang w:eastAsia="ja-JP"/>
        </w:rPr>
      </w:pPr>
      <w:r w:rsidRPr="009C5DFF">
        <w:rPr>
          <w:rFonts w:ascii="BIZ UDPゴシック" w:eastAsia="BIZ UDPゴシック" w:hAnsi="BIZ UDPゴシック" w:hint="eastAsia"/>
          <w:sz w:val="21"/>
          <w:szCs w:val="21"/>
          <w:lang w:eastAsia="ja-JP"/>
        </w:rPr>
        <w:t>質問</w:t>
      </w:r>
      <w:r w:rsidRPr="009C5DFF">
        <w:rPr>
          <w:rFonts w:ascii="BIZ UDPゴシック" w:eastAsia="BIZ UDPゴシック" w:hAnsi="BIZ UDPゴシック"/>
          <w:sz w:val="21"/>
          <w:szCs w:val="21"/>
          <w:lang w:eastAsia="ja-JP"/>
        </w:rPr>
        <w:t xml:space="preserve">2. </w:t>
      </w:r>
      <w:r w:rsidRPr="009C5DFF">
        <w:rPr>
          <w:rFonts w:ascii="BIZ UDPゴシック" w:eastAsia="BIZ UDPゴシック" w:hAnsi="BIZ UDPゴシック" w:hint="eastAsia"/>
          <w:sz w:val="21"/>
          <w:szCs w:val="21"/>
          <w:lang w:eastAsia="ja-JP"/>
        </w:rPr>
        <w:t>高齢者の権利を効果的に保護するために、法的拘束力のある文書はどのような中核的な原則に基づくべきか？さらに、この法的拘束力のある文書は、高齢者の既存の人権を再確認すると同時に、あらたに規範的発展が必要な問題や課題（ギャップ）を明確に特定し、対処するにはどうすればよいか？</w:t>
      </w:r>
    </w:p>
    <w:p w14:paraId="5CB1361B" w14:textId="77777777" w:rsidR="0052781C" w:rsidRPr="009C5DFF" w:rsidRDefault="0052781C" w:rsidP="00C326A7">
      <w:pPr>
        <w:pStyle w:val="a3"/>
        <w:spacing w:before="18"/>
        <w:ind w:right="4"/>
        <w:rPr>
          <w:rFonts w:asciiTheme="minorEastAsia" w:eastAsiaTheme="minorEastAsia" w:hAnsiTheme="minorEastAsia"/>
          <w:sz w:val="21"/>
          <w:szCs w:val="21"/>
          <w:lang w:eastAsia="ja-JP"/>
        </w:rPr>
      </w:pPr>
    </w:p>
    <w:p w14:paraId="46707E1D" w14:textId="52E60437" w:rsidR="0094392B" w:rsidRPr="009C5DFF" w:rsidRDefault="003F715C" w:rsidP="00997186">
      <w:pPr>
        <w:pStyle w:val="a3"/>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この新たな法的拘束力のある文書は、既存の国連人権条約および高齢者の人権に関連するその他の文書に具現化された、あらゆる人権と基本的自由を基盤とすること</w:t>
      </w:r>
      <w:r w:rsidR="00F059D2" w:rsidRPr="009C5DFF">
        <w:rPr>
          <w:rFonts w:asciiTheme="minorEastAsia" w:eastAsiaTheme="minorEastAsia" w:hAnsiTheme="minorEastAsia" w:hint="eastAsia"/>
          <w:sz w:val="21"/>
          <w:szCs w:val="21"/>
          <w:lang w:eastAsia="ja-JP"/>
        </w:rPr>
        <w:t>によって</w:t>
      </w:r>
      <w:r w:rsidRPr="009C5DFF">
        <w:rPr>
          <w:rFonts w:asciiTheme="minorEastAsia" w:eastAsiaTheme="minorEastAsia" w:hAnsiTheme="minorEastAsia"/>
          <w:sz w:val="21"/>
          <w:szCs w:val="21"/>
          <w:lang w:eastAsia="ja-JP"/>
        </w:rPr>
        <w:t>、高齢者の権利に対する最強の保護をもたらすことにな</w:t>
      </w:r>
      <w:r w:rsidR="00E24E51" w:rsidRPr="009C5DFF">
        <w:rPr>
          <w:rFonts w:asciiTheme="minorEastAsia" w:eastAsiaTheme="minorEastAsia" w:hAnsiTheme="minorEastAsia" w:hint="eastAsia"/>
          <w:sz w:val="21"/>
          <w:szCs w:val="21"/>
          <w:lang w:eastAsia="ja-JP"/>
        </w:rPr>
        <w:t>ります</w:t>
      </w:r>
      <w:r w:rsidRPr="009C5DFF">
        <w:rPr>
          <w:rFonts w:asciiTheme="minorEastAsia" w:eastAsiaTheme="minorEastAsia" w:hAnsiTheme="minorEastAsia"/>
          <w:sz w:val="21"/>
          <w:szCs w:val="21"/>
          <w:lang w:eastAsia="ja-JP"/>
        </w:rPr>
        <w:t>。起草過程においては、</w:t>
      </w:r>
      <w:r w:rsidR="00174D26" w:rsidRPr="009C5DFF">
        <w:rPr>
          <w:rFonts w:asciiTheme="minorEastAsia" w:eastAsiaTheme="minorEastAsia" w:hAnsiTheme="minorEastAsia" w:hint="eastAsia"/>
          <w:sz w:val="21"/>
          <w:szCs w:val="21"/>
          <w:lang w:eastAsia="ja-JP"/>
        </w:rPr>
        <w:t>この</w:t>
      </w:r>
      <w:r w:rsidRPr="009C5DFF">
        <w:rPr>
          <w:rFonts w:asciiTheme="minorEastAsia" w:eastAsiaTheme="minorEastAsia" w:hAnsiTheme="minorEastAsia"/>
          <w:sz w:val="21"/>
          <w:szCs w:val="21"/>
          <w:lang w:eastAsia="ja-JP"/>
        </w:rPr>
        <w:t>文書が既存の人権の範囲や実施を縮小・損なうことのないよう、また、現行の人権枠組みの下で保障されている人権の保護水準を低下させるような例外、制限、または制約を許容しないよう、確実にし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w:t>
      </w:r>
    </w:p>
    <w:p w14:paraId="64A2EF62" w14:textId="77777777" w:rsidR="0094392B" w:rsidRPr="009C5DFF" w:rsidRDefault="0094392B" w:rsidP="00C326A7">
      <w:pPr>
        <w:pStyle w:val="a3"/>
        <w:spacing w:before="26"/>
        <w:ind w:right="4"/>
        <w:rPr>
          <w:rFonts w:asciiTheme="minorEastAsia" w:eastAsiaTheme="minorEastAsia" w:hAnsiTheme="minorEastAsia"/>
          <w:sz w:val="21"/>
          <w:szCs w:val="21"/>
          <w:lang w:eastAsia="ja-JP"/>
        </w:rPr>
      </w:pPr>
    </w:p>
    <w:p w14:paraId="59C65C11" w14:textId="0EC4AF6E" w:rsidR="0094392B" w:rsidRPr="009C5DFF" w:rsidRDefault="003F715C" w:rsidP="00997186">
      <w:pPr>
        <w:pStyle w:val="a3"/>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また、この</w:t>
      </w:r>
      <w:r w:rsidR="00E208E2" w:rsidRPr="009C5DFF">
        <w:rPr>
          <w:rFonts w:asciiTheme="minorEastAsia" w:eastAsiaTheme="minorEastAsia" w:hAnsiTheme="minorEastAsia" w:hint="eastAsia"/>
          <w:sz w:val="21"/>
          <w:szCs w:val="21"/>
          <w:lang w:eastAsia="ja-JP"/>
        </w:rPr>
        <w:t>文書</w:t>
      </w:r>
      <w:r w:rsidRPr="009C5DFF">
        <w:rPr>
          <w:rFonts w:asciiTheme="minorEastAsia" w:eastAsiaTheme="minorEastAsia" w:hAnsiTheme="minorEastAsia"/>
          <w:sz w:val="21"/>
          <w:szCs w:val="21"/>
          <w:lang w:eastAsia="ja-JP"/>
        </w:rPr>
        <w:t>には、現行の人権枠組みでは十分に扱われていない、あるいは十分に対処されていない権利の分野や側面も盛り込まれるべきで</w:t>
      </w:r>
      <w:r w:rsidR="004543CF" w:rsidRPr="009C5DFF">
        <w:rPr>
          <w:rFonts w:asciiTheme="minorEastAsia" w:eastAsiaTheme="minorEastAsia" w:hAnsiTheme="minorEastAsia"/>
          <w:sz w:val="21"/>
          <w:szCs w:val="21"/>
          <w:lang w:eastAsia="ja-JP"/>
        </w:rPr>
        <w:t>す</w:t>
      </w:r>
      <w:r w:rsidRPr="009C5DFF">
        <w:rPr>
          <w:rFonts w:asciiTheme="minorEastAsia" w:eastAsiaTheme="minorEastAsia" w:hAnsiTheme="minorEastAsia"/>
          <w:sz w:val="21"/>
          <w:szCs w:val="21"/>
          <w:lang w:eastAsia="ja-JP"/>
        </w:rPr>
        <w:t>。これには、高齢者の年齢</w:t>
      </w:r>
      <w:r w:rsidR="009B5C59" w:rsidRPr="009C5DFF">
        <w:rPr>
          <w:rFonts w:asciiTheme="minorEastAsia" w:eastAsiaTheme="minorEastAsia" w:hAnsiTheme="minorEastAsia" w:hint="eastAsia"/>
          <w:sz w:val="21"/>
          <w:szCs w:val="21"/>
          <w:lang w:eastAsia="ja-JP"/>
        </w:rPr>
        <w:t>による</w:t>
      </w:r>
      <w:r w:rsidRPr="009C5DFF">
        <w:rPr>
          <w:rFonts w:asciiTheme="minorEastAsia" w:eastAsiaTheme="minorEastAsia" w:hAnsiTheme="minorEastAsia"/>
          <w:sz w:val="21"/>
          <w:szCs w:val="21"/>
          <w:lang w:eastAsia="ja-JP"/>
        </w:rPr>
        <w:t>差別、暴力、虐待、ネグレクト、搾取、生涯学習、人工知能、</w:t>
      </w:r>
      <w:r w:rsidR="00AC6C37" w:rsidRPr="009C5DFF">
        <w:rPr>
          <w:rFonts w:asciiTheme="minorEastAsia" w:eastAsiaTheme="minorEastAsia" w:hAnsiTheme="minorEastAsia" w:hint="eastAsia"/>
          <w:sz w:val="21"/>
          <w:szCs w:val="21"/>
          <w:lang w:eastAsia="ja-JP"/>
        </w:rPr>
        <w:t>労働</w:t>
      </w:r>
      <w:r w:rsidRPr="009C5DFF">
        <w:rPr>
          <w:rFonts w:asciiTheme="minorEastAsia" w:eastAsiaTheme="minorEastAsia" w:hAnsiTheme="minorEastAsia"/>
          <w:sz w:val="21"/>
          <w:szCs w:val="21"/>
          <w:lang w:eastAsia="ja-JP"/>
        </w:rPr>
        <w:t>と経済的</w:t>
      </w:r>
      <w:r w:rsidR="00DE3CAE" w:rsidRPr="009C5DFF">
        <w:rPr>
          <w:rFonts w:asciiTheme="minorEastAsia" w:eastAsiaTheme="minorEastAsia" w:hAnsiTheme="minorEastAsia" w:hint="eastAsia"/>
          <w:sz w:val="21"/>
          <w:szCs w:val="21"/>
          <w:lang w:eastAsia="ja-JP"/>
        </w:rPr>
        <w:t>独立</w:t>
      </w:r>
      <w:r w:rsidRPr="009C5DFF">
        <w:rPr>
          <w:rFonts w:asciiTheme="minorEastAsia" w:eastAsiaTheme="minorEastAsia" w:hAnsiTheme="minorEastAsia"/>
          <w:sz w:val="21"/>
          <w:szCs w:val="21"/>
          <w:lang w:eastAsia="ja-JP"/>
        </w:rPr>
        <w:t>、デジタルアクセスとインクルージョン、緩和ケアへのアクセス、気候変動、高齢者と災害、人道上の緊急事態および紛争状況など、独立専門家の報告書で取り上げられてきた課題が含まれ</w:t>
      </w:r>
      <w:r w:rsidR="00E24E51" w:rsidRPr="009C5DFF">
        <w:rPr>
          <w:rFonts w:asciiTheme="minorEastAsia" w:eastAsiaTheme="minorEastAsia" w:hAnsiTheme="minorEastAsia" w:hint="eastAsia"/>
          <w:sz w:val="21"/>
          <w:szCs w:val="21"/>
          <w:lang w:eastAsia="ja-JP"/>
        </w:rPr>
        <w:t>ます</w:t>
      </w:r>
      <w:r w:rsidRPr="009C5DFF">
        <w:rPr>
          <w:rFonts w:asciiTheme="minorEastAsia" w:eastAsiaTheme="minorEastAsia" w:hAnsiTheme="minorEastAsia"/>
          <w:sz w:val="21"/>
          <w:szCs w:val="21"/>
          <w:lang w:eastAsia="ja-JP"/>
        </w:rPr>
        <w:t>が、これらに限定され</w:t>
      </w:r>
      <w:r w:rsidR="00E24E51" w:rsidRPr="009C5DFF">
        <w:rPr>
          <w:rFonts w:asciiTheme="minorEastAsia" w:eastAsiaTheme="minorEastAsia" w:hAnsiTheme="minorEastAsia" w:hint="eastAsia"/>
          <w:sz w:val="21"/>
          <w:szCs w:val="21"/>
          <w:lang w:eastAsia="ja-JP"/>
        </w:rPr>
        <w:t>ません</w:t>
      </w:r>
      <w:r w:rsidRPr="009C5DFF">
        <w:rPr>
          <w:rFonts w:asciiTheme="minorEastAsia" w:eastAsiaTheme="minorEastAsia" w:hAnsiTheme="minorEastAsia"/>
          <w:sz w:val="21"/>
          <w:szCs w:val="21"/>
          <w:lang w:eastAsia="ja-JP"/>
        </w:rPr>
        <w:t>。</w:t>
      </w:r>
    </w:p>
    <w:p w14:paraId="29C6CD5F" w14:textId="77777777" w:rsidR="0094392B" w:rsidRPr="009C5DFF" w:rsidRDefault="0094392B" w:rsidP="00C326A7">
      <w:pPr>
        <w:pStyle w:val="a3"/>
        <w:spacing w:before="27"/>
        <w:ind w:right="4"/>
        <w:rPr>
          <w:rFonts w:asciiTheme="minorEastAsia" w:eastAsiaTheme="minorEastAsia" w:hAnsiTheme="minorEastAsia"/>
          <w:sz w:val="21"/>
          <w:szCs w:val="21"/>
          <w:lang w:eastAsia="ja-JP"/>
        </w:rPr>
      </w:pPr>
    </w:p>
    <w:p w14:paraId="7BEAC0CA" w14:textId="2BFE0A12" w:rsidR="0094392B" w:rsidRPr="009C5DFF" w:rsidRDefault="003F715C" w:rsidP="00D216F8">
      <w:pPr>
        <w:pStyle w:val="a3"/>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さらに、この</w:t>
      </w:r>
      <w:r w:rsidR="00871CFF" w:rsidRPr="009C5DFF">
        <w:rPr>
          <w:rFonts w:asciiTheme="minorEastAsia" w:eastAsiaTheme="minorEastAsia" w:hAnsiTheme="minorEastAsia" w:hint="eastAsia"/>
          <w:sz w:val="21"/>
          <w:szCs w:val="21"/>
          <w:lang w:eastAsia="ja-JP"/>
        </w:rPr>
        <w:t>文書</w:t>
      </w:r>
      <w:r w:rsidRPr="009C5DFF">
        <w:rPr>
          <w:rFonts w:asciiTheme="minorEastAsia" w:eastAsiaTheme="minorEastAsia" w:hAnsiTheme="minorEastAsia"/>
          <w:sz w:val="21"/>
          <w:szCs w:val="21"/>
          <w:lang w:eastAsia="ja-JP"/>
        </w:rPr>
        <w:t>は、尊厳、平等</w:t>
      </w:r>
      <w:r w:rsidR="00D216F8" w:rsidRPr="009C5DFF">
        <w:rPr>
          <w:rFonts w:asciiTheme="minorEastAsia" w:eastAsiaTheme="minorEastAsia" w:hAnsiTheme="minorEastAsia" w:hint="eastAsia"/>
          <w:sz w:val="21"/>
          <w:szCs w:val="21"/>
          <w:lang w:eastAsia="ja-JP"/>
        </w:rPr>
        <w:t>と無</w:t>
      </w:r>
      <w:r w:rsidRPr="009C5DFF">
        <w:rPr>
          <w:rFonts w:asciiTheme="minorEastAsia" w:eastAsiaTheme="minorEastAsia" w:hAnsiTheme="minorEastAsia"/>
          <w:sz w:val="21"/>
          <w:szCs w:val="21"/>
          <w:lang w:eastAsia="ja-JP"/>
        </w:rPr>
        <w:t>差別、自律と</w:t>
      </w:r>
      <w:r w:rsidR="00D216F8" w:rsidRPr="009C5DFF">
        <w:rPr>
          <w:rFonts w:asciiTheme="minorEastAsia" w:eastAsiaTheme="minorEastAsia" w:hAnsiTheme="minorEastAsia" w:hint="eastAsia"/>
          <w:sz w:val="21"/>
          <w:szCs w:val="21"/>
          <w:lang w:eastAsia="ja-JP"/>
        </w:rPr>
        <w:t>独立</w:t>
      </w:r>
      <w:r w:rsidRPr="009C5DFF">
        <w:rPr>
          <w:rFonts w:asciiTheme="minorEastAsia" w:eastAsiaTheme="minorEastAsia" w:hAnsiTheme="minorEastAsia"/>
          <w:sz w:val="21"/>
          <w:szCs w:val="21"/>
          <w:lang w:eastAsia="ja-JP"/>
        </w:rPr>
        <w:t>、参加、包摂といった中核的な原則に立脚していなければ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。また、高齢者の多様性と</w:t>
      </w:r>
      <w:r w:rsidR="008D43FA" w:rsidRPr="009C5DFF">
        <w:rPr>
          <w:rFonts w:asciiTheme="minorEastAsia" w:eastAsiaTheme="minorEastAsia" w:hAnsiTheme="minorEastAsia" w:hint="eastAsia"/>
          <w:sz w:val="21"/>
          <w:szCs w:val="21"/>
          <w:lang w:eastAsia="ja-JP"/>
        </w:rPr>
        <w:t>不均一性</w:t>
      </w:r>
      <w:r w:rsidRPr="009C5DFF">
        <w:rPr>
          <w:rFonts w:asciiTheme="minorEastAsia" w:eastAsiaTheme="minorEastAsia" w:hAnsiTheme="minorEastAsia"/>
          <w:sz w:val="21"/>
          <w:szCs w:val="21"/>
          <w:lang w:eastAsia="ja-JP"/>
        </w:rPr>
        <w:t>を肯定し、加齢の経験が、性別、障害、社会</w:t>
      </w:r>
      <w:r w:rsidR="00F46E80" w:rsidRPr="009C5DFF">
        <w:rPr>
          <w:rFonts w:asciiTheme="minorEastAsia" w:eastAsiaTheme="minorEastAsia" w:hAnsiTheme="minorEastAsia" w:hint="eastAsia"/>
          <w:sz w:val="21"/>
          <w:szCs w:val="21"/>
          <w:lang w:eastAsia="ja-JP"/>
        </w:rPr>
        <w:t>的・</w:t>
      </w:r>
      <w:r w:rsidRPr="009C5DFF">
        <w:rPr>
          <w:rFonts w:asciiTheme="minorEastAsia" w:eastAsiaTheme="minorEastAsia" w:hAnsiTheme="minorEastAsia"/>
          <w:sz w:val="21"/>
          <w:szCs w:val="21"/>
          <w:lang w:eastAsia="ja-JP"/>
        </w:rPr>
        <w:t>経済的地位、民族、移民の地位、その他の要因によって異なることを認識すべきで</w:t>
      </w:r>
      <w:r w:rsidR="004543CF" w:rsidRPr="009C5DFF">
        <w:rPr>
          <w:rFonts w:asciiTheme="minorEastAsia" w:eastAsiaTheme="minorEastAsia" w:hAnsiTheme="minorEastAsia"/>
          <w:sz w:val="21"/>
          <w:szCs w:val="21"/>
          <w:lang w:eastAsia="ja-JP"/>
        </w:rPr>
        <w:t>す</w:t>
      </w:r>
      <w:r w:rsidRPr="009C5DFF">
        <w:rPr>
          <w:rFonts w:asciiTheme="minorEastAsia" w:eastAsiaTheme="minorEastAsia" w:hAnsiTheme="minorEastAsia"/>
          <w:sz w:val="21"/>
          <w:szCs w:val="21"/>
          <w:lang w:eastAsia="ja-JP"/>
        </w:rPr>
        <w:t>。特に、貧困、暴力、排除の影響を不釣り合いに受けやすい高齢女性の具体的な状況を含め、交差的な形態の差別には細心の注意を払わなければ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。高齢者が効果的に権利を主張し、権利侵害に対する救済</w:t>
      </w:r>
      <w:r w:rsidR="007B7214" w:rsidRPr="009C5DFF">
        <w:rPr>
          <w:rFonts w:asciiTheme="minorEastAsia" w:eastAsiaTheme="minorEastAsia" w:hAnsiTheme="minorEastAsia" w:hint="eastAsia"/>
          <w:sz w:val="21"/>
          <w:szCs w:val="21"/>
          <w:lang w:eastAsia="ja-JP"/>
        </w:rPr>
        <w:t>が</w:t>
      </w:r>
      <w:r w:rsidRPr="009C5DFF">
        <w:rPr>
          <w:rFonts w:asciiTheme="minorEastAsia" w:eastAsiaTheme="minorEastAsia" w:hAnsiTheme="minorEastAsia"/>
          <w:sz w:val="21"/>
          <w:szCs w:val="21"/>
          <w:lang w:eastAsia="ja-JP"/>
        </w:rPr>
        <w:t>得られるよう、司法へのアクセスにおける平等を確保することが不可欠で</w:t>
      </w:r>
      <w:r w:rsidR="004543CF" w:rsidRPr="009C5DFF">
        <w:rPr>
          <w:rFonts w:asciiTheme="minorEastAsia" w:eastAsiaTheme="minorEastAsia" w:hAnsiTheme="minorEastAsia"/>
          <w:sz w:val="21"/>
          <w:szCs w:val="21"/>
          <w:lang w:eastAsia="ja-JP"/>
        </w:rPr>
        <w:t>す</w:t>
      </w:r>
      <w:r w:rsidRPr="009C5DFF">
        <w:rPr>
          <w:rFonts w:asciiTheme="minorEastAsia" w:eastAsiaTheme="minorEastAsia" w:hAnsiTheme="minorEastAsia"/>
          <w:sz w:val="21"/>
          <w:szCs w:val="21"/>
          <w:lang w:eastAsia="ja-JP"/>
        </w:rPr>
        <w:t>。</w:t>
      </w:r>
    </w:p>
    <w:p w14:paraId="77F3091B" w14:textId="77777777" w:rsidR="0094392B" w:rsidRPr="009C5DFF" w:rsidRDefault="0094392B" w:rsidP="00C326A7">
      <w:pPr>
        <w:pStyle w:val="a3"/>
        <w:ind w:right="4"/>
        <w:rPr>
          <w:rFonts w:asciiTheme="minorEastAsia" w:eastAsiaTheme="minorEastAsia" w:hAnsiTheme="minorEastAsia"/>
          <w:sz w:val="21"/>
          <w:szCs w:val="21"/>
          <w:lang w:eastAsia="ja-JP"/>
        </w:rPr>
        <w:sectPr w:rsidR="0094392B" w:rsidRPr="009C5DFF">
          <w:footerReference w:type="default" r:id="rId7"/>
          <w:pgSz w:w="11910" w:h="16840"/>
          <w:pgMar w:top="1320" w:right="1417" w:bottom="1200" w:left="1275" w:header="0" w:footer="1002" w:gutter="0"/>
          <w:cols w:space="708"/>
        </w:sectPr>
      </w:pPr>
    </w:p>
    <w:p w14:paraId="41B1373C" w14:textId="2D4B35CC" w:rsidR="0094392B" w:rsidRPr="009C5DFF" w:rsidRDefault="003F715C" w:rsidP="00997186">
      <w:pPr>
        <w:pStyle w:val="a3"/>
        <w:spacing w:before="76"/>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lastRenderedPageBreak/>
        <w:t>また、この</w:t>
      </w:r>
      <w:r w:rsidR="009B7CC6" w:rsidRPr="009C5DFF">
        <w:rPr>
          <w:rFonts w:asciiTheme="minorEastAsia" w:eastAsiaTheme="minorEastAsia" w:hAnsiTheme="minorEastAsia" w:hint="eastAsia"/>
          <w:sz w:val="21"/>
          <w:szCs w:val="21"/>
          <w:lang w:eastAsia="ja-JP"/>
        </w:rPr>
        <w:t>文書</w:t>
      </w:r>
      <w:r w:rsidRPr="009C5DFF">
        <w:rPr>
          <w:rFonts w:asciiTheme="minorEastAsia" w:eastAsiaTheme="minorEastAsia" w:hAnsiTheme="minorEastAsia"/>
          <w:sz w:val="21"/>
          <w:szCs w:val="21"/>
          <w:lang w:eastAsia="ja-JP"/>
        </w:rPr>
        <w:t>は、高齢者を単なる</w:t>
      </w:r>
      <w:r w:rsidR="00C91966" w:rsidRPr="009C5DFF">
        <w:rPr>
          <w:rFonts w:asciiTheme="minorEastAsia" w:eastAsiaTheme="minorEastAsia" w:hAnsiTheme="minorEastAsia" w:hint="eastAsia"/>
          <w:sz w:val="21"/>
          <w:szCs w:val="21"/>
          <w:lang w:eastAsia="ja-JP"/>
        </w:rPr>
        <w:t>ケア</w:t>
      </w:r>
      <w:r w:rsidRPr="009C5DFF">
        <w:rPr>
          <w:rFonts w:asciiTheme="minorEastAsia" w:eastAsiaTheme="minorEastAsia" w:hAnsiTheme="minorEastAsia"/>
          <w:sz w:val="21"/>
          <w:szCs w:val="21"/>
          <w:lang w:eastAsia="ja-JP"/>
        </w:rPr>
        <w:t>の受け手や支援の受益者としてではなく、権利の保有者であり、社会における能動的な主体かつ貢献者として認識すること</w:t>
      </w:r>
      <w:r w:rsidR="00662AC5" w:rsidRPr="009C5DFF">
        <w:rPr>
          <w:rFonts w:asciiTheme="minorEastAsia" w:eastAsiaTheme="minorEastAsia" w:hAnsiTheme="minorEastAsia" w:hint="eastAsia"/>
          <w:sz w:val="21"/>
          <w:szCs w:val="21"/>
          <w:lang w:eastAsia="ja-JP"/>
        </w:rPr>
        <w:t>によって</w:t>
      </w:r>
      <w:r w:rsidRPr="009C5DFF">
        <w:rPr>
          <w:rFonts w:asciiTheme="minorEastAsia" w:eastAsiaTheme="minorEastAsia" w:hAnsiTheme="minorEastAsia"/>
          <w:sz w:val="21"/>
          <w:szCs w:val="21"/>
          <w:lang w:eastAsia="ja-JP"/>
        </w:rPr>
        <w:t>、主体的な生き方を促進すべきで</w:t>
      </w:r>
      <w:r w:rsidR="004543CF" w:rsidRPr="009C5DFF">
        <w:rPr>
          <w:rFonts w:asciiTheme="minorEastAsia" w:eastAsiaTheme="minorEastAsia" w:hAnsiTheme="minorEastAsia"/>
          <w:sz w:val="21"/>
          <w:szCs w:val="21"/>
          <w:lang w:eastAsia="ja-JP"/>
        </w:rPr>
        <w:t>す</w:t>
      </w:r>
      <w:r w:rsidRPr="009C5DFF">
        <w:rPr>
          <w:rFonts w:asciiTheme="minorEastAsia" w:eastAsiaTheme="minorEastAsia" w:hAnsiTheme="minorEastAsia"/>
          <w:sz w:val="21"/>
          <w:szCs w:val="21"/>
          <w:lang w:eastAsia="ja-JP"/>
        </w:rPr>
        <w:t>。生涯を通じての自律と</w:t>
      </w:r>
      <w:r w:rsidR="00B83CC5" w:rsidRPr="009C5DFF">
        <w:rPr>
          <w:rFonts w:asciiTheme="minorEastAsia" w:eastAsiaTheme="minorEastAsia" w:hAnsiTheme="minorEastAsia" w:hint="eastAsia"/>
          <w:sz w:val="21"/>
          <w:szCs w:val="21"/>
          <w:lang w:eastAsia="ja-JP"/>
        </w:rPr>
        <w:t>独立</w:t>
      </w:r>
      <w:r w:rsidRPr="009C5DFF">
        <w:rPr>
          <w:rFonts w:asciiTheme="minorEastAsia" w:eastAsiaTheme="minorEastAsia" w:hAnsiTheme="minorEastAsia"/>
          <w:sz w:val="21"/>
          <w:szCs w:val="21"/>
          <w:lang w:eastAsia="ja-JP"/>
        </w:rPr>
        <w:t>した生活を支える保障措置と並行して、社会的、経済的、文化的、政治的</w:t>
      </w:r>
      <w:r w:rsidR="009741E4" w:rsidRPr="009C5DFF">
        <w:rPr>
          <w:rFonts w:asciiTheme="minorEastAsia" w:eastAsiaTheme="minorEastAsia" w:hAnsiTheme="minorEastAsia" w:hint="eastAsia"/>
          <w:sz w:val="21"/>
          <w:szCs w:val="21"/>
          <w:lang w:eastAsia="ja-JP"/>
        </w:rPr>
        <w:t>活動</w:t>
      </w:r>
      <w:r w:rsidRPr="009C5DFF">
        <w:rPr>
          <w:rFonts w:asciiTheme="minorEastAsia" w:eastAsiaTheme="minorEastAsia" w:hAnsiTheme="minorEastAsia"/>
          <w:sz w:val="21"/>
          <w:szCs w:val="21"/>
          <w:lang w:eastAsia="ja-JP"/>
        </w:rPr>
        <w:t>への有意義な参加と包摂が保証されなければ</w:t>
      </w:r>
      <w:r w:rsidR="00997186" w:rsidRPr="009C5DFF">
        <w:rPr>
          <w:rFonts w:asciiTheme="minorEastAsia" w:eastAsiaTheme="minorEastAsia" w:hAnsiTheme="minorEastAsia"/>
          <w:sz w:val="21"/>
          <w:szCs w:val="21"/>
          <w:lang w:eastAsia="ja-JP"/>
        </w:rPr>
        <w:t>なりません</w:t>
      </w:r>
      <w:r w:rsidRPr="009C5DFF">
        <w:rPr>
          <w:rFonts w:asciiTheme="minorEastAsia" w:eastAsiaTheme="minorEastAsia" w:hAnsiTheme="minorEastAsia"/>
          <w:sz w:val="21"/>
          <w:szCs w:val="21"/>
          <w:lang w:eastAsia="ja-JP"/>
        </w:rPr>
        <w:t>。これらの原則を組み込むことで、この</w:t>
      </w:r>
      <w:r w:rsidR="006F560A" w:rsidRPr="009C5DFF">
        <w:rPr>
          <w:rFonts w:asciiTheme="minorEastAsia" w:eastAsiaTheme="minorEastAsia" w:hAnsiTheme="minorEastAsia" w:hint="eastAsia"/>
          <w:sz w:val="21"/>
          <w:szCs w:val="21"/>
          <w:lang w:eastAsia="ja-JP"/>
        </w:rPr>
        <w:t>文書</w:t>
      </w:r>
      <w:r w:rsidRPr="009C5DFF">
        <w:rPr>
          <w:rFonts w:asciiTheme="minorEastAsia" w:eastAsiaTheme="minorEastAsia" w:hAnsiTheme="minorEastAsia"/>
          <w:sz w:val="21"/>
          <w:szCs w:val="21"/>
          <w:lang w:eastAsia="ja-JP"/>
        </w:rPr>
        <w:t>は高齢化に対する社会の意識を変革し、現在および将来の世代のために、より包摂的で公平かつ強靭な社会を育</w:t>
      </w:r>
      <w:r w:rsidR="008D06DA" w:rsidRPr="009C5DFF">
        <w:rPr>
          <w:rFonts w:asciiTheme="minorEastAsia" w:eastAsiaTheme="minorEastAsia" w:hAnsiTheme="minorEastAsia" w:hint="eastAsia"/>
          <w:sz w:val="21"/>
          <w:szCs w:val="21"/>
          <w:lang w:eastAsia="ja-JP"/>
        </w:rPr>
        <w:t>み</w:t>
      </w:r>
      <w:r w:rsidR="00E24E51" w:rsidRPr="009C5DFF">
        <w:rPr>
          <w:rFonts w:asciiTheme="minorEastAsia" w:eastAsiaTheme="minorEastAsia" w:hAnsiTheme="minorEastAsia" w:hint="eastAsia"/>
          <w:sz w:val="21"/>
          <w:szCs w:val="21"/>
          <w:lang w:eastAsia="ja-JP"/>
        </w:rPr>
        <w:t>ます</w:t>
      </w:r>
      <w:r w:rsidRPr="009C5DFF">
        <w:rPr>
          <w:rFonts w:asciiTheme="minorEastAsia" w:eastAsiaTheme="minorEastAsia" w:hAnsiTheme="minorEastAsia"/>
          <w:sz w:val="21"/>
          <w:szCs w:val="21"/>
          <w:lang w:eastAsia="ja-JP"/>
        </w:rPr>
        <w:t>。</w:t>
      </w:r>
    </w:p>
    <w:p w14:paraId="46A0DE53" w14:textId="77777777" w:rsidR="0094392B" w:rsidRPr="009C5DFF" w:rsidRDefault="0094392B" w:rsidP="00C326A7">
      <w:pPr>
        <w:pStyle w:val="a3"/>
        <w:spacing w:before="29"/>
        <w:ind w:right="4"/>
        <w:rPr>
          <w:rFonts w:asciiTheme="minorEastAsia" w:eastAsiaTheme="minorEastAsia" w:hAnsiTheme="minorEastAsia"/>
          <w:sz w:val="21"/>
          <w:szCs w:val="21"/>
          <w:lang w:eastAsia="ja-JP"/>
        </w:rPr>
      </w:pPr>
    </w:p>
    <w:p w14:paraId="1EBA906B" w14:textId="395BAD19" w:rsidR="0094392B" w:rsidRPr="009C5DFF" w:rsidRDefault="003F715C" w:rsidP="00997186">
      <w:pPr>
        <w:pStyle w:val="a3"/>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この法的拘束力のある文書</w:t>
      </w:r>
      <w:r w:rsidR="006D028A" w:rsidRPr="009C5DFF">
        <w:rPr>
          <w:rFonts w:asciiTheme="minorEastAsia" w:eastAsiaTheme="minorEastAsia" w:hAnsiTheme="minorEastAsia" w:hint="eastAsia"/>
          <w:sz w:val="21"/>
          <w:szCs w:val="21"/>
          <w:lang w:eastAsia="ja-JP"/>
        </w:rPr>
        <w:t>における</w:t>
      </w:r>
      <w:r w:rsidR="00142E9C" w:rsidRPr="009C5DFF">
        <w:rPr>
          <w:rFonts w:asciiTheme="minorEastAsia" w:eastAsiaTheme="minorEastAsia" w:hAnsiTheme="minorEastAsia" w:hint="eastAsia"/>
          <w:sz w:val="21"/>
          <w:szCs w:val="21"/>
          <w:lang w:eastAsia="ja-JP"/>
        </w:rPr>
        <w:t>監視</w:t>
      </w:r>
      <w:r w:rsidRPr="009C5DFF">
        <w:rPr>
          <w:rFonts w:asciiTheme="minorEastAsia" w:eastAsiaTheme="minorEastAsia" w:hAnsiTheme="minorEastAsia"/>
          <w:sz w:val="21"/>
          <w:szCs w:val="21"/>
          <w:lang w:eastAsia="ja-JP"/>
        </w:rPr>
        <w:t>は、効果的かつ効率的</w:t>
      </w:r>
      <w:r w:rsidR="00B85C1B" w:rsidRPr="009C5DFF">
        <w:rPr>
          <w:rFonts w:asciiTheme="minorEastAsia" w:eastAsiaTheme="minorEastAsia" w:hAnsiTheme="minorEastAsia" w:hint="eastAsia"/>
          <w:sz w:val="21"/>
          <w:szCs w:val="21"/>
          <w:lang w:eastAsia="ja-JP"/>
        </w:rPr>
        <w:t>なものでなければなりません</w:t>
      </w:r>
      <w:r w:rsidRPr="009C5DFF">
        <w:rPr>
          <w:rFonts w:asciiTheme="minorEastAsia" w:eastAsiaTheme="minorEastAsia" w:hAnsiTheme="minorEastAsia"/>
          <w:sz w:val="21"/>
          <w:szCs w:val="21"/>
          <w:lang w:eastAsia="ja-JP"/>
        </w:rPr>
        <w:t>。これは、現代的でありながら依然として効果的</w:t>
      </w:r>
      <w:r w:rsidR="005E3DA2" w:rsidRPr="009C5DFF">
        <w:rPr>
          <w:rFonts w:asciiTheme="minorEastAsia" w:eastAsiaTheme="minorEastAsia" w:hAnsiTheme="minorEastAsia" w:hint="eastAsia"/>
          <w:sz w:val="21"/>
          <w:szCs w:val="21"/>
          <w:lang w:eastAsia="ja-JP"/>
        </w:rPr>
        <w:t>という、</w:t>
      </w:r>
      <w:r w:rsidR="00017E0E" w:rsidRPr="009C5DFF">
        <w:rPr>
          <w:rFonts w:asciiTheme="minorEastAsia" w:eastAsiaTheme="minorEastAsia" w:hAnsiTheme="minorEastAsia" w:hint="eastAsia"/>
          <w:sz w:val="21"/>
          <w:szCs w:val="21"/>
          <w:lang w:eastAsia="ja-JP"/>
        </w:rPr>
        <w:t>新たな</w:t>
      </w:r>
      <w:r w:rsidR="00142E9C" w:rsidRPr="009C5DFF">
        <w:rPr>
          <w:rFonts w:asciiTheme="minorEastAsia" w:eastAsiaTheme="minorEastAsia" w:hAnsiTheme="minorEastAsia" w:hint="eastAsia"/>
          <w:sz w:val="21"/>
          <w:szCs w:val="21"/>
          <w:lang w:eastAsia="ja-JP"/>
        </w:rPr>
        <w:t>監視</w:t>
      </w:r>
      <w:r w:rsidRPr="009C5DFF">
        <w:rPr>
          <w:rFonts w:asciiTheme="minorEastAsia" w:eastAsiaTheme="minorEastAsia" w:hAnsiTheme="minorEastAsia"/>
          <w:sz w:val="21"/>
          <w:szCs w:val="21"/>
          <w:lang w:eastAsia="ja-JP"/>
        </w:rPr>
        <w:t>アプローチ</w:t>
      </w:r>
      <w:r w:rsidR="006F77EE" w:rsidRPr="009C5DFF">
        <w:rPr>
          <w:rFonts w:asciiTheme="minorEastAsia" w:eastAsiaTheme="minorEastAsia" w:hAnsiTheme="minorEastAsia" w:hint="eastAsia"/>
          <w:sz w:val="21"/>
          <w:szCs w:val="21"/>
          <w:lang w:eastAsia="ja-JP"/>
        </w:rPr>
        <w:t>を生み出す</w:t>
      </w:r>
      <w:r w:rsidRPr="009C5DFF">
        <w:rPr>
          <w:rFonts w:asciiTheme="minorEastAsia" w:eastAsiaTheme="minorEastAsia" w:hAnsiTheme="minorEastAsia"/>
          <w:sz w:val="21"/>
          <w:szCs w:val="21"/>
          <w:lang w:eastAsia="ja-JP"/>
        </w:rPr>
        <w:t>機会</w:t>
      </w:r>
      <w:r w:rsidR="006F77EE" w:rsidRPr="009C5DFF">
        <w:rPr>
          <w:rFonts w:asciiTheme="minorEastAsia" w:eastAsiaTheme="minorEastAsia" w:hAnsiTheme="minorEastAsia" w:hint="eastAsia"/>
          <w:sz w:val="21"/>
          <w:szCs w:val="21"/>
          <w:lang w:eastAsia="ja-JP"/>
        </w:rPr>
        <w:t>です</w:t>
      </w:r>
      <w:r w:rsidR="002C71D0" w:rsidRPr="009C5DFF">
        <w:rPr>
          <w:rFonts w:asciiTheme="minorEastAsia" w:eastAsiaTheme="minorEastAsia" w:hAnsiTheme="minorEastAsia" w:hint="eastAsia"/>
          <w:sz w:val="21"/>
          <w:szCs w:val="21"/>
          <w:lang w:eastAsia="ja-JP"/>
        </w:rPr>
        <w:t>。</w:t>
      </w:r>
      <w:r w:rsidRPr="009C5DFF">
        <w:rPr>
          <w:rFonts w:asciiTheme="minorEastAsia" w:eastAsiaTheme="minorEastAsia" w:hAnsiTheme="minorEastAsia"/>
          <w:sz w:val="21"/>
          <w:szCs w:val="21"/>
          <w:lang w:eastAsia="ja-JP"/>
        </w:rPr>
        <w:t>それ</w:t>
      </w:r>
      <w:r w:rsidR="00FD11C3" w:rsidRPr="009C5DFF">
        <w:rPr>
          <w:rFonts w:asciiTheme="minorEastAsia" w:eastAsiaTheme="minorEastAsia" w:hAnsiTheme="minorEastAsia" w:hint="eastAsia"/>
          <w:sz w:val="21"/>
          <w:szCs w:val="21"/>
          <w:lang w:eastAsia="ja-JP"/>
        </w:rPr>
        <w:t>は</w:t>
      </w:r>
      <w:r w:rsidRPr="009C5DFF">
        <w:rPr>
          <w:rFonts w:asciiTheme="minorEastAsia" w:eastAsiaTheme="minorEastAsia" w:hAnsiTheme="minorEastAsia"/>
          <w:sz w:val="21"/>
          <w:szCs w:val="21"/>
          <w:lang w:eastAsia="ja-JP"/>
        </w:rPr>
        <w:t>国家レベルでのより良い実施</w:t>
      </w:r>
      <w:r w:rsidR="00F910B8" w:rsidRPr="009C5DFF">
        <w:rPr>
          <w:rFonts w:asciiTheme="minorEastAsia" w:eastAsiaTheme="minorEastAsia" w:hAnsiTheme="minorEastAsia" w:hint="eastAsia"/>
          <w:sz w:val="21"/>
          <w:szCs w:val="21"/>
          <w:lang w:eastAsia="ja-JP"/>
        </w:rPr>
        <w:t>につながり</w:t>
      </w:r>
      <w:r w:rsidR="006013F9" w:rsidRPr="009C5DFF">
        <w:rPr>
          <w:rFonts w:asciiTheme="minorEastAsia" w:eastAsiaTheme="minorEastAsia" w:hAnsiTheme="minorEastAsia" w:hint="eastAsia"/>
          <w:sz w:val="21"/>
          <w:szCs w:val="21"/>
          <w:lang w:eastAsia="ja-JP"/>
        </w:rPr>
        <w:t>ます。</w:t>
      </w:r>
    </w:p>
    <w:p w14:paraId="76431855" w14:textId="77777777" w:rsidR="0094392B" w:rsidRPr="009C5DFF" w:rsidRDefault="0094392B" w:rsidP="00C326A7">
      <w:pPr>
        <w:pStyle w:val="a3"/>
        <w:spacing w:before="52"/>
        <w:ind w:right="4"/>
        <w:rPr>
          <w:rFonts w:asciiTheme="minorEastAsia" w:eastAsiaTheme="minorEastAsia" w:hAnsiTheme="minorEastAsia"/>
          <w:sz w:val="21"/>
          <w:szCs w:val="21"/>
          <w:lang w:eastAsia="ja-JP"/>
        </w:rPr>
      </w:pPr>
    </w:p>
    <w:p w14:paraId="10002269" w14:textId="13054A7E" w:rsidR="0094392B" w:rsidRPr="009C5DFF" w:rsidRDefault="0052781C" w:rsidP="00C326A7">
      <w:pPr>
        <w:pStyle w:val="a3"/>
        <w:spacing w:before="27"/>
        <w:ind w:right="4"/>
        <w:rPr>
          <w:rFonts w:ascii="BIZ UDPゴシック" w:eastAsia="BIZ UDPゴシック" w:hAnsi="BIZ UDPゴシック"/>
          <w:sz w:val="21"/>
          <w:szCs w:val="21"/>
          <w:lang w:eastAsia="ja-JP"/>
        </w:rPr>
      </w:pPr>
      <w:r w:rsidRPr="009C5DFF">
        <w:rPr>
          <w:rFonts w:ascii="BIZ UDPゴシック" w:eastAsia="BIZ UDPゴシック" w:hAnsi="BIZ UDPゴシック" w:hint="eastAsia"/>
          <w:sz w:val="21"/>
          <w:szCs w:val="21"/>
          <w:lang w:eastAsia="ja-JP"/>
        </w:rPr>
        <w:t>質問</w:t>
      </w:r>
      <w:r w:rsidRPr="009C5DFF">
        <w:rPr>
          <w:rFonts w:ascii="BIZ UDPゴシック" w:eastAsia="BIZ UDPゴシック" w:hAnsi="BIZ UDPゴシック"/>
          <w:sz w:val="21"/>
          <w:szCs w:val="21"/>
          <w:lang w:eastAsia="ja-JP"/>
        </w:rPr>
        <w:t xml:space="preserve">3. </w:t>
      </w:r>
      <w:r w:rsidRPr="009C5DFF">
        <w:rPr>
          <w:rFonts w:ascii="BIZ UDPゴシック" w:eastAsia="BIZ UDPゴシック" w:hAnsi="BIZ UDPゴシック" w:hint="eastAsia"/>
          <w:sz w:val="21"/>
          <w:szCs w:val="21"/>
          <w:lang w:eastAsia="ja-JP"/>
        </w:rPr>
        <w:t>法的拘束力のある文書は、明確性と実効性を確保するために、どのような全体構成（</w:t>
      </w:r>
      <w:r w:rsidRPr="009C5DFF">
        <w:rPr>
          <w:rFonts w:ascii="BIZ UDPゴシック" w:eastAsia="BIZ UDPゴシック" w:hAnsi="BIZ UDPゴシック"/>
          <w:sz w:val="21"/>
          <w:szCs w:val="21"/>
          <w:lang w:eastAsia="ja-JP"/>
        </w:rPr>
        <w:t>structure</w:t>
      </w:r>
      <w:r w:rsidRPr="009C5DFF">
        <w:rPr>
          <w:rFonts w:ascii="BIZ UDPゴシック" w:eastAsia="BIZ UDPゴシック" w:hAnsi="BIZ UDPゴシック" w:hint="eastAsia"/>
          <w:sz w:val="21"/>
          <w:szCs w:val="21"/>
          <w:lang w:eastAsia="ja-JP"/>
        </w:rPr>
        <w:t>）や設計枠組み（</w:t>
      </w:r>
      <w:r w:rsidRPr="009C5DFF">
        <w:rPr>
          <w:rFonts w:ascii="BIZ UDPゴシック" w:eastAsia="BIZ UDPゴシック" w:hAnsi="BIZ UDPゴシック"/>
          <w:sz w:val="21"/>
          <w:szCs w:val="21"/>
          <w:lang w:eastAsia="ja-JP"/>
        </w:rPr>
        <w:t>architecture</w:t>
      </w:r>
      <w:r w:rsidRPr="009C5DFF">
        <w:rPr>
          <w:rFonts w:ascii="BIZ UDPゴシック" w:eastAsia="BIZ UDPゴシック" w:hAnsi="BIZ UDPゴシック" w:hint="eastAsia"/>
          <w:sz w:val="21"/>
          <w:szCs w:val="21"/>
          <w:lang w:eastAsia="ja-JP"/>
        </w:rPr>
        <w:t>）を採用すべきか？例えば、前文、定義、一般原則、一般的義務、具体的権利、および実施規定を含めるべきか？</w:t>
      </w:r>
    </w:p>
    <w:p w14:paraId="20A5F811" w14:textId="77777777" w:rsidR="0052781C" w:rsidRPr="009C5DFF" w:rsidRDefault="0052781C" w:rsidP="00C326A7">
      <w:pPr>
        <w:pStyle w:val="a3"/>
        <w:spacing w:line="244" w:lineRule="auto"/>
        <w:ind w:right="4"/>
        <w:rPr>
          <w:rFonts w:asciiTheme="minorEastAsia" w:eastAsiaTheme="minorEastAsia" w:hAnsiTheme="minorEastAsia"/>
          <w:sz w:val="21"/>
          <w:szCs w:val="21"/>
          <w:lang w:eastAsia="ja-JP"/>
        </w:rPr>
      </w:pPr>
    </w:p>
    <w:p w14:paraId="7034E185" w14:textId="026FC9FE" w:rsidR="0094392B" w:rsidRPr="009C5DFF" w:rsidRDefault="00A842A7" w:rsidP="00997186">
      <w:pPr>
        <w:pStyle w:val="a3"/>
        <w:spacing w:line="244" w:lineRule="auto"/>
        <w:ind w:right="4" w:firstLineChars="100" w:firstLine="210"/>
        <w:rPr>
          <w:rFonts w:asciiTheme="minorEastAsia" w:eastAsiaTheme="minorEastAsia" w:hAnsiTheme="minorEastAsia"/>
          <w:sz w:val="21"/>
          <w:szCs w:val="21"/>
          <w:lang w:eastAsia="ja-JP"/>
        </w:rPr>
      </w:pPr>
      <w:r w:rsidRPr="009C5DFF">
        <w:rPr>
          <w:rFonts w:asciiTheme="minorEastAsia" w:eastAsiaTheme="minorEastAsia" w:hAnsiTheme="minorEastAsia" w:hint="eastAsia"/>
          <w:sz w:val="21"/>
          <w:szCs w:val="21"/>
          <w:lang w:eastAsia="ja-JP"/>
        </w:rPr>
        <w:t>組織会議</w:t>
      </w:r>
      <w:r w:rsidR="002954C4" w:rsidRPr="009C5DFF">
        <w:rPr>
          <w:rFonts w:asciiTheme="minorEastAsia" w:eastAsiaTheme="minorEastAsia" w:hAnsiTheme="minorEastAsia" w:hint="eastAsia"/>
          <w:sz w:val="21"/>
          <w:szCs w:val="21"/>
          <w:lang w:eastAsia="ja-JP"/>
        </w:rPr>
        <w:t>（訳注　2026年2月のIGWGの会議）</w:t>
      </w:r>
      <w:r w:rsidRPr="009C5DFF">
        <w:rPr>
          <w:rFonts w:asciiTheme="minorEastAsia" w:eastAsiaTheme="minorEastAsia" w:hAnsiTheme="minorEastAsia"/>
          <w:sz w:val="21"/>
          <w:szCs w:val="21"/>
          <w:lang w:eastAsia="ja-JP"/>
        </w:rPr>
        <w:t>で既に詳述</w:t>
      </w:r>
      <w:r w:rsidR="002954C4" w:rsidRPr="009C5DFF">
        <w:rPr>
          <w:rFonts w:asciiTheme="minorEastAsia" w:eastAsiaTheme="minorEastAsia" w:hAnsiTheme="minorEastAsia" w:hint="eastAsia"/>
          <w:sz w:val="21"/>
          <w:szCs w:val="21"/>
          <w:lang w:eastAsia="ja-JP"/>
        </w:rPr>
        <w:t>し</w:t>
      </w:r>
      <w:r w:rsidRPr="009C5DFF">
        <w:rPr>
          <w:rFonts w:asciiTheme="minorEastAsia" w:eastAsiaTheme="minorEastAsia" w:hAnsiTheme="minorEastAsia"/>
          <w:sz w:val="21"/>
          <w:szCs w:val="21"/>
          <w:lang w:eastAsia="ja-JP"/>
        </w:rPr>
        <w:t>た通り、</w:t>
      </w:r>
      <w:r w:rsidR="005E3147" w:rsidRPr="009C5DFF">
        <w:rPr>
          <w:rFonts w:asciiTheme="minorEastAsia" w:eastAsiaTheme="minorEastAsia" w:hAnsiTheme="minorEastAsia" w:hint="eastAsia"/>
          <w:sz w:val="21"/>
          <w:szCs w:val="21"/>
          <w:lang w:eastAsia="ja-JP"/>
        </w:rPr>
        <w:t>私は</w:t>
      </w:r>
      <w:r w:rsidRPr="009C5DFF">
        <w:rPr>
          <w:rFonts w:asciiTheme="minorEastAsia" w:eastAsiaTheme="minorEastAsia" w:hAnsiTheme="minorEastAsia"/>
          <w:sz w:val="21"/>
          <w:szCs w:val="21"/>
          <w:lang w:eastAsia="ja-JP"/>
        </w:rPr>
        <w:t>、地域的および</w:t>
      </w:r>
      <w:r w:rsidR="00F4665D" w:rsidRPr="009C5DFF">
        <w:rPr>
          <w:rFonts w:asciiTheme="minorEastAsia" w:eastAsiaTheme="minorEastAsia" w:hAnsiTheme="minorEastAsia" w:hint="eastAsia"/>
          <w:sz w:val="21"/>
          <w:szCs w:val="21"/>
          <w:lang w:eastAsia="ja-JP"/>
        </w:rPr>
        <w:t>国際的な</w:t>
      </w:r>
      <w:r w:rsidRPr="009C5DFF">
        <w:rPr>
          <w:rFonts w:asciiTheme="minorEastAsia" w:eastAsiaTheme="minorEastAsia" w:hAnsiTheme="minorEastAsia"/>
          <w:sz w:val="21"/>
          <w:szCs w:val="21"/>
          <w:lang w:eastAsia="ja-JP"/>
        </w:rPr>
        <w:t>既存の条約を検討することを提案してい</w:t>
      </w:r>
      <w:r w:rsidR="00142E9C" w:rsidRPr="009C5DFF">
        <w:rPr>
          <w:rFonts w:asciiTheme="minorEastAsia" w:eastAsiaTheme="minorEastAsia" w:hAnsiTheme="minorEastAsia" w:hint="eastAsia"/>
          <w:sz w:val="21"/>
          <w:szCs w:val="21"/>
          <w:lang w:eastAsia="ja-JP"/>
        </w:rPr>
        <w:t>ます</w:t>
      </w:r>
      <w:r w:rsidRPr="009C5DFF">
        <w:rPr>
          <w:rFonts w:asciiTheme="minorEastAsia" w:eastAsiaTheme="minorEastAsia" w:hAnsiTheme="minorEastAsia"/>
          <w:sz w:val="21"/>
          <w:szCs w:val="21"/>
          <w:lang w:eastAsia="ja-JP"/>
        </w:rPr>
        <w:t>。一つの構成例は以下の通りで</w:t>
      </w:r>
      <w:r w:rsidR="004543CF" w:rsidRPr="009C5DFF">
        <w:rPr>
          <w:rFonts w:asciiTheme="minorEastAsia" w:eastAsiaTheme="minorEastAsia" w:hAnsiTheme="minorEastAsia"/>
          <w:sz w:val="21"/>
          <w:szCs w:val="21"/>
          <w:lang w:eastAsia="ja-JP"/>
        </w:rPr>
        <w:t>す</w:t>
      </w:r>
      <w:r w:rsidRPr="009C5DFF">
        <w:rPr>
          <w:rFonts w:asciiTheme="minorEastAsia" w:eastAsiaTheme="minorEastAsia" w:hAnsiTheme="minorEastAsia"/>
          <w:sz w:val="21"/>
          <w:szCs w:val="21"/>
          <w:lang w:eastAsia="ja-JP"/>
        </w:rPr>
        <w:t>：</w:t>
      </w:r>
    </w:p>
    <w:p w14:paraId="37BCA12E" w14:textId="77777777" w:rsidR="0094392B" w:rsidRPr="009C5DFF" w:rsidRDefault="0094392B" w:rsidP="00C326A7">
      <w:pPr>
        <w:pStyle w:val="a3"/>
        <w:spacing w:before="20"/>
        <w:ind w:right="4"/>
        <w:rPr>
          <w:rFonts w:asciiTheme="minorEastAsia" w:eastAsiaTheme="minorEastAsia" w:hAnsiTheme="minorEastAsia"/>
          <w:sz w:val="21"/>
          <w:szCs w:val="21"/>
          <w:lang w:eastAsia="ja-JP"/>
        </w:rPr>
      </w:pPr>
    </w:p>
    <w:p w14:paraId="5A8030E9" w14:textId="77777777" w:rsidR="0094392B" w:rsidRPr="009C5DFF" w:rsidRDefault="003F715C" w:rsidP="00C326A7">
      <w:pPr>
        <w:pStyle w:val="a4"/>
        <w:numPr>
          <w:ilvl w:val="0"/>
          <w:numId w:val="1"/>
        </w:numPr>
        <w:tabs>
          <w:tab w:val="left" w:pos="860"/>
        </w:tabs>
        <w:spacing w:before="1"/>
        <w:ind w:left="0" w:right="4" w:hanging="359"/>
        <w:rPr>
          <w:rFonts w:asciiTheme="minorEastAsia" w:eastAsiaTheme="minorEastAsia" w:hAnsiTheme="minorEastAsia"/>
          <w:sz w:val="21"/>
          <w:szCs w:val="21"/>
        </w:rPr>
      </w:pPr>
      <w:r w:rsidRPr="009C5DFF">
        <w:rPr>
          <w:rFonts w:asciiTheme="minorEastAsia" w:eastAsiaTheme="minorEastAsia" w:hAnsiTheme="minorEastAsia"/>
          <w:spacing w:val="-2"/>
          <w:sz w:val="21"/>
          <w:szCs w:val="21"/>
        </w:rPr>
        <w:t>前文</w:t>
      </w:r>
    </w:p>
    <w:p w14:paraId="02E13443" w14:textId="77777777" w:rsidR="0094392B" w:rsidRPr="009C5DFF" w:rsidRDefault="003F715C" w:rsidP="00C326A7">
      <w:pPr>
        <w:pStyle w:val="a4"/>
        <w:numPr>
          <w:ilvl w:val="0"/>
          <w:numId w:val="1"/>
        </w:numPr>
        <w:tabs>
          <w:tab w:val="left" w:pos="860"/>
        </w:tabs>
        <w:spacing w:before="20"/>
        <w:ind w:left="0" w:right="4" w:hanging="359"/>
        <w:rPr>
          <w:rFonts w:asciiTheme="minorEastAsia" w:eastAsiaTheme="minorEastAsia" w:hAnsiTheme="minorEastAsia"/>
          <w:sz w:val="21"/>
          <w:szCs w:val="21"/>
        </w:rPr>
      </w:pPr>
      <w:r w:rsidRPr="009C5DFF">
        <w:rPr>
          <w:rFonts w:asciiTheme="minorEastAsia" w:eastAsiaTheme="minorEastAsia" w:hAnsiTheme="minorEastAsia"/>
          <w:sz w:val="21"/>
          <w:szCs w:val="21"/>
        </w:rPr>
        <w:t>目的および適用範囲</w:t>
      </w:r>
    </w:p>
    <w:p w14:paraId="149EAB1C" w14:textId="1B929065" w:rsidR="0094392B" w:rsidRPr="009C5DFF" w:rsidRDefault="007F2B71" w:rsidP="00C326A7">
      <w:pPr>
        <w:pStyle w:val="a4"/>
        <w:numPr>
          <w:ilvl w:val="0"/>
          <w:numId w:val="1"/>
        </w:numPr>
        <w:tabs>
          <w:tab w:val="left" w:pos="860"/>
        </w:tabs>
        <w:spacing w:before="18"/>
        <w:ind w:left="0" w:right="4" w:hanging="359"/>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定義および条約の基礎となる一般原則</w:t>
      </w:r>
    </w:p>
    <w:p w14:paraId="26171091" w14:textId="60BA330E" w:rsidR="0094392B" w:rsidRPr="009C5DFF" w:rsidRDefault="003F715C" w:rsidP="00C326A7">
      <w:pPr>
        <w:pStyle w:val="a4"/>
        <w:numPr>
          <w:ilvl w:val="0"/>
          <w:numId w:val="1"/>
        </w:numPr>
        <w:tabs>
          <w:tab w:val="left" w:pos="860"/>
        </w:tabs>
        <w:spacing w:before="21"/>
        <w:ind w:left="0" w:right="4" w:hanging="359"/>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条約全体に適用される締約国の一般的義務</w:t>
      </w:r>
      <w:r w:rsidR="007F2B71" w:rsidRPr="009C5DFF">
        <w:rPr>
          <w:rFonts w:asciiTheme="minorEastAsia" w:eastAsiaTheme="minorEastAsia" w:hAnsiTheme="minorEastAsia" w:hint="eastAsia"/>
          <w:sz w:val="21"/>
          <w:szCs w:val="21"/>
          <w:lang w:eastAsia="ja-JP"/>
        </w:rPr>
        <w:t xml:space="preserve">　</w:t>
      </w:r>
    </w:p>
    <w:p w14:paraId="5DE3486A" w14:textId="77777777" w:rsidR="0094392B" w:rsidRPr="009C5DFF" w:rsidRDefault="003F715C" w:rsidP="00C326A7">
      <w:pPr>
        <w:pStyle w:val="a4"/>
        <w:numPr>
          <w:ilvl w:val="0"/>
          <w:numId w:val="1"/>
        </w:numPr>
        <w:tabs>
          <w:tab w:val="left" w:pos="860"/>
        </w:tabs>
        <w:spacing w:before="21"/>
        <w:ind w:left="0" w:right="4" w:hanging="359"/>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本条約に盛り込むべき具体的な人権</w:t>
      </w:r>
    </w:p>
    <w:p w14:paraId="735DFE1F" w14:textId="78C61338" w:rsidR="0094392B" w:rsidRPr="009C5DFF" w:rsidRDefault="003F715C" w:rsidP="00C326A7">
      <w:pPr>
        <w:pStyle w:val="a4"/>
        <w:numPr>
          <w:ilvl w:val="0"/>
          <w:numId w:val="1"/>
        </w:numPr>
        <w:tabs>
          <w:tab w:val="left" w:pos="860"/>
        </w:tabs>
        <w:spacing w:before="20"/>
        <w:ind w:left="0" w:right="4" w:hanging="359"/>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実施、監視、説明責任のメカニズムおよび救済</w:t>
      </w:r>
    </w:p>
    <w:p w14:paraId="77EACF83" w14:textId="77777777" w:rsidR="0094392B" w:rsidRPr="009C5DFF" w:rsidRDefault="003F715C" w:rsidP="00C326A7">
      <w:pPr>
        <w:pStyle w:val="a4"/>
        <w:numPr>
          <w:ilvl w:val="0"/>
          <w:numId w:val="1"/>
        </w:numPr>
        <w:tabs>
          <w:tab w:val="left" w:pos="860"/>
        </w:tabs>
        <w:spacing w:before="19"/>
        <w:ind w:left="0" w:right="4" w:hanging="359"/>
        <w:rPr>
          <w:rFonts w:asciiTheme="minorEastAsia" w:eastAsiaTheme="minorEastAsia" w:hAnsiTheme="minorEastAsia"/>
          <w:sz w:val="21"/>
          <w:szCs w:val="21"/>
        </w:rPr>
      </w:pPr>
      <w:r w:rsidRPr="009C5DFF">
        <w:rPr>
          <w:rFonts w:asciiTheme="minorEastAsia" w:eastAsiaTheme="minorEastAsia" w:hAnsiTheme="minorEastAsia"/>
          <w:sz w:val="21"/>
          <w:szCs w:val="21"/>
        </w:rPr>
        <w:t>データ収集の確保</w:t>
      </w:r>
    </w:p>
    <w:p w14:paraId="36A301C7" w14:textId="3EFA6EDA" w:rsidR="00896C86" w:rsidRPr="009C5DFF" w:rsidRDefault="003F715C" w:rsidP="00896C86">
      <w:pPr>
        <w:pStyle w:val="a4"/>
        <w:numPr>
          <w:ilvl w:val="0"/>
          <w:numId w:val="1"/>
        </w:numPr>
        <w:tabs>
          <w:tab w:val="left" w:pos="860"/>
        </w:tabs>
        <w:spacing w:before="20"/>
        <w:ind w:left="0" w:right="4" w:hanging="359"/>
        <w:rPr>
          <w:rFonts w:asciiTheme="minorEastAsia" w:eastAsiaTheme="minorEastAsia" w:hAnsiTheme="minorEastAsia"/>
          <w:sz w:val="21"/>
          <w:szCs w:val="21"/>
          <w:lang w:eastAsia="ja-JP"/>
        </w:rPr>
      </w:pPr>
      <w:r w:rsidRPr="009C5DFF">
        <w:rPr>
          <w:rFonts w:asciiTheme="minorEastAsia" w:eastAsiaTheme="minorEastAsia" w:hAnsiTheme="minorEastAsia"/>
          <w:sz w:val="21"/>
          <w:szCs w:val="21"/>
          <w:lang w:eastAsia="ja-JP"/>
        </w:rPr>
        <w:t>形式上および</w:t>
      </w:r>
      <w:r w:rsidR="009C5DFF" w:rsidRPr="009C5DFF">
        <w:rPr>
          <w:rFonts w:asciiTheme="minorEastAsia" w:eastAsiaTheme="minorEastAsia" w:hAnsiTheme="minorEastAsia" w:hint="eastAsia"/>
          <w:sz w:val="21"/>
          <w:szCs w:val="21"/>
          <w:lang w:eastAsia="ja-JP"/>
        </w:rPr>
        <w:t>事務的</w:t>
      </w:r>
      <w:r w:rsidRPr="009C5DFF">
        <w:rPr>
          <w:rFonts w:asciiTheme="minorEastAsia" w:eastAsiaTheme="minorEastAsia" w:hAnsiTheme="minorEastAsia"/>
          <w:sz w:val="21"/>
          <w:szCs w:val="21"/>
          <w:lang w:eastAsia="ja-JP"/>
        </w:rPr>
        <w:t>事項</w:t>
      </w:r>
    </w:p>
    <w:p w14:paraId="577F36F5" w14:textId="77777777" w:rsidR="00896C86" w:rsidRPr="009C5DFF" w:rsidRDefault="00896C86" w:rsidP="00896C86">
      <w:pPr>
        <w:tabs>
          <w:tab w:val="left" w:pos="860"/>
        </w:tabs>
        <w:spacing w:before="20"/>
        <w:ind w:right="4"/>
        <w:rPr>
          <w:rFonts w:asciiTheme="minorEastAsia" w:eastAsiaTheme="minorEastAsia" w:hAnsiTheme="minorEastAsia"/>
          <w:sz w:val="21"/>
          <w:szCs w:val="21"/>
          <w:lang w:eastAsia="ja-JP"/>
        </w:rPr>
      </w:pPr>
    </w:p>
    <w:p w14:paraId="7E50F777" w14:textId="77777777" w:rsidR="00896C86" w:rsidRPr="009C5DFF" w:rsidRDefault="00896C86" w:rsidP="00896C86">
      <w:pPr>
        <w:tabs>
          <w:tab w:val="left" w:pos="860"/>
        </w:tabs>
        <w:spacing w:before="20"/>
        <w:ind w:right="4"/>
        <w:rPr>
          <w:rFonts w:asciiTheme="minorEastAsia" w:eastAsiaTheme="minorEastAsia" w:hAnsiTheme="minorEastAsia"/>
          <w:sz w:val="21"/>
          <w:szCs w:val="21"/>
          <w:lang w:eastAsia="ja-JP"/>
        </w:rPr>
      </w:pPr>
    </w:p>
    <w:p w14:paraId="46AD9A8E" w14:textId="77777777" w:rsidR="00896C86" w:rsidRPr="009C5DFF" w:rsidRDefault="00896C86" w:rsidP="00896C86">
      <w:pPr>
        <w:tabs>
          <w:tab w:val="left" w:pos="860"/>
        </w:tabs>
        <w:spacing w:before="20"/>
        <w:ind w:right="4"/>
        <w:rPr>
          <w:rFonts w:asciiTheme="minorEastAsia" w:eastAsiaTheme="minorEastAsia" w:hAnsiTheme="minorEastAsia"/>
          <w:sz w:val="21"/>
          <w:szCs w:val="21"/>
          <w:lang w:eastAsia="ja-JP"/>
        </w:rPr>
      </w:pPr>
    </w:p>
    <w:p w14:paraId="1740BB93" w14:textId="77777777" w:rsidR="00896C86" w:rsidRPr="009C5DFF" w:rsidRDefault="00896C86" w:rsidP="00896C86">
      <w:pPr>
        <w:tabs>
          <w:tab w:val="left" w:pos="860"/>
        </w:tabs>
        <w:spacing w:before="20"/>
        <w:ind w:right="4"/>
        <w:rPr>
          <w:rFonts w:asciiTheme="minorEastAsia" w:eastAsiaTheme="minorEastAsia" w:hAnsiTheme="minorEastAsia"/>
          <w:sz w:val="21"/>
          <w:szCs w:val="21"/>
          <w:lang w:eastAsia="ja-JP"/>
        </w:rPr>
      </w:pPr>
    </w:p>
    <w:p w14:paraId="3349405F" w14:textId="0E781ED1" w:rsidR="00896C86" w:rsidRPr="009C5DFF" w:rsidRDefault="00896C86" w:rsidP="00896C86">
      <w:pPr>
        <w:tabs>
          <w:tab w:val="left" w:pos="860"/>
        </w:tabs>
        <w:spacing w:before="20"/>
        <w:ind w:right="4"/>
        <w:jc w:val="right"/>
        <w:rPr>
          <w:rFonts w:asciiTheme="minorEastAsia" w:eastAsiaTheme="minorEastAsia" w:hAnsiTheme="minorEastAsia"/>
          <w:sz w:val="21"/>
          <w:szCs w:val="21"/>
          <w:lang w:eastAsia="ja-JP"/>
        </w:rPr>
      </w:pPr>
      <w:r w:rsidRPr="009C5DFF">
        <w:rPr>
          <w:rFonts w:asciiTheme="minorEastAsia" w:eastAsiaTheme="minorEastAsia" w:hAnsiTheme="minorEastAsia" w:hint="eastAsia"/>
          <w:sz w:val="21"/>
          <w:szCs w:val="21"/>
          <w:lang w:eastAsia="ja-JP"/>
        </w:rPr>
        <w:t>（</w:t>
      </w:r>
      <w:r w:rsidR="009C5DFF" w:rsidRPr="009C5DFF">
        <w:rPr>
          <w:rFonts w:asciiTheme="minorEastAsia" w:eastAsiaTheme="minorEastAsia" w:hAnsiTheme="minorEastAsia" w:hint="eastAsia"/>
          <w:sz w:val="21"/>
          <w:szCs w:val="21"/>
          <w:lang w:eastAsia="ja-JP"/>
        </w:rPr>
        <w:t>翻訳：</w:t>
      </w:r>
      <w:r w:rsidRPr="009C5DFF">
        <w:rPr>
          <w:rFonts w:asciiTheme="minorEastAsia" w:eastAsiaTheme="minorEastAsia" w:hAnsiTheme="minorEastAsia" w:hint="eastAsia"/>
          <w:sz w:val="21"/>
          <w:szCs w:val="21"/>
          <w:lang w:eastAsia="ja-JP"/>
        </w:rPr>
        <w:t>佐藤久夫、高田清恵）</w:t>
      </w:r>
    </w:p>
    <w:sectPr w:rsidR="00896C86" w:rsidRPr="009C5DFF">
      <w:pgSz w:w="11910" w:h="16840"/>
      <w:pgMar w:top="1320" w:right="1417" w:bottom="1200" w:left="1275" w:header="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8BFF" w14:textId="77777777" w:rsidR="00267F86" w:rsidRDefault="00267F86">
      <w:r>
        <w:separator/>
      </w:r>
    </w:p>
  </w:endnote>
  <w:endnote w:type="continuationSeparator" w:id="0">
    <w:p w14:paraId="120FFE66" w14:textId="77777777" w:rsidR="00267F86" w:rsidRDefault="0026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C3DA" w14:textId="77777777" w:rsidR="0094392B" w:rsidRDefault="003F715C">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0A105DB1" wp14:editId="30E6FF8E">
              <wp:simplePos x="0" y="0"/>
              <wp:positionH relativeFrom="page">
                <wp:posOffset>6551676</wp:posOffset>
              </wp:positionH>
              <wp:positionV relativeFrom="page">
                <wp:posOffset>9916155</wp:posOffset>
              </wp:positionV>
              <wp:extent cx="16002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60020" cy="165735"/>
                      </a:xfrm>
                      <a:prstGeom prst="rect">
                        <a:avLst/>
                      </a:prstGeom>
                    </wps:spPr>
                    <wps:txbx>
                      <w:txbxContent>
                        <w:p w14:paraId="28E6C387" w14:textId="77777777" w:rsidR="0094392B" w:rsidRDefault="003F715C">
                          <w:pPr>
                            <w:pStyle w:val="a3"/>
                            <w:spacing w:line="245" w:lineRule="exact"/>
                            <w:ind w:left="60"/>
                            <w:rPr>
                              <w:rFonts w:ascii="Calibri"/>
                            </w:rPr>
                          </w:pPr>
                          <w:r>
                            <w:rPr>
                              <w:rFonts w:ascii="Calibri"/>
                              <w:spacing w:val="-10"/>
                            </w:rPr>
                            <w:fldChar w:fldCharType="begin"/>
                          </w:r>
                          <w:r>
                            <w:rPr>
                              <w:rFonts w:ascii="Calibri"/>
                              <w:spacing w:val="-10"/>
                              <w:sz w:val="17"/>
                            </w:rPr>
                            <w:instrText xml:space="preserve"> PAGE </w:instrText>
                          </w:r>
                          <w:r>
                            <w:rPr>
                              <w:rFonts w:ascii="Calibri"/>
                              <w:spacing w:val="-10"/>
                            </w:rPr>
                            <w:fldChar w:fldCharType="separate"/>
                          </w:r>
                          <w:r>
                            <w:rPr>
                              <w:rFonts w:ascii="Calibri"/>
                              <w:spacing w:val="-10"/>
                              <w:sz w:val="18"/>
                            </w:rPr>
                            <w:t>5</w:t>
                          </w:r>
                          <w:r>
                            <w:rPr>
                              <w:rFonts w:ascii="Calibri"/>
                              <w:spacing w:val="-10"/>
                            </w:rPr>
                            <w:fldChar w:fldCharType="end"/>
                          </w:r>
                        </w:p>
                      </w:txbxContent>
                    </wps:txbx>
                    <wps:bodyPr wrap="square" lIns="0" tIns="0" rIns="0" bIns="0" rtlCol="0"/>
                  </wps:wsp>
                </a:graphicData>
              </a:graphic>
            </wp:anchor>
          </w:drawing>
        </mc:Choice>
        <mc:Fallback>
          <w:pict>
            <v:shapetype w14:anchorId="0A105DB1" id="_x0000_t202" coordsize="21600,21600" o:spt="202" path="m,l,21600r21600,l21600,xe">
              <v:stroke joinstyle="miter"/>
              <v:path gradientshapeok="t" o:connecttype="rect"/>
            </v:shapetype>
            <v:shape id="Textbox 1" o:spid="_x0000_s1026" type="#_x0000_t202" style="position:absolute;margin-left:515.9pt;margin-top:780.8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" filled="f" stroked="f">
              <v:textbox inset="0,0,0,0">
                <w:txbxContent>
                  <w:p w14:paraId="28E6C387" w14:textId="77777777" w:rsidR="0094392B" w:rsidRDefault="003F715C">
                    <w:pPr>
                      <w:pStyle w:val="a3"/>
                      <w:spacing w:line="245" w:lineRule="exact"/>
                      <w:ind w:left="60"/>
                      <w:rPr>
                        <w:rFonts w:ascii="Calibri"/>
                      </w:rPr>
                    </w:pPr>
                    <w:r>
                      <w:rPr>
                        <w:rFonts w:ascii="Calibri"/>
                        <w:spacing w:val="-10"/>
                      </w:rPr>
                      <w:fldChar w:fldCharType="begin"/>
                    </w:r>
                    <w:r>
                      <w:rPr>
                        <w:rFonts w:ascii="Calibri"/>
                        <w:spacing w:val="-10"/>
                        <w:sz w:val="17"/>
                      </w:rPr>
                      <w:instrText xml:space="preserve"> PAGE </w:instrText>
                    </w:r>
                    <w:r>
                      <w:rPr>
                        <w:rFonts w:ascii="Calibri"/>
                        <w:spacing w:val="-10"/>
                      </w:rPr>
                      <w:fldChar w:fldCharType="separate"/>
                    </w:r>
                    <w:r>
                      <w:rPr>
                        <w:rFonts w:ascii="Calibri"/>
                        <w:spacing w:val="-10"/>
                        <w:sz w:val="18"/>
                      </w:rPr>
                      <w:t>5</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E5E3" w14:textId="77777777" w:rsidR="00267F86" w:rsidRDefault="00267F86">
      <w:r>
        <w:separator/>
      </w:r>
    </w:p>
  </w:footnote>
  <w:footnote w:type="continuationSeparator" w:id="0">
    <w:p w14:paraId="677DB9CF" w14:textId="77777777" w:rsidR="00267F86" w:rsidRDefault="0026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6CF4"/>
    <w:multiLevelType w:val="hybridMultilevel"/>
    <w:tmpl w:val="00000000"/>
    <w:lvl w:ilvl="0" w:tplc="12CA4782">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4CEB5FA">
      <w:numFmt w:val="bullet"/>
      <w:lvlText w:val="•"/>
      <w:lvlJc w:val="left"/>
      <w:pPr>
        <w:ind w:left="1695" w:hanging="360"/>
      </w:pPr>
      <w:rPr>
        <w:rFonts w:hint="default"/>
        <w:lang w:val="en-US" w:eastAsia="en-US" w:bidi="ar-SA"/>
      </w:rPr>
    </w:lvl>
    <w:lvl w:ilvl="2" w:tplc="ED486E56">
      <w:numFmt w:val="bullet"/>
      <w:lvlText w:val="•"/>
      <w:lvlJc w:val="left"/>
      <w:pPr>
        <w:ind w:left="2530" w:hanging="360"/>
      </w:pPr>
      <w:rPr>
        <w:rFonts w:hint="default"/>
        <w:lang w:val="en-US" w:eastAsia="en-US" w:bidi="ar-SA"/>
      </w:rPr>
    </w:lvl>
    <w:lvl w:ilvl="3" w:tplc="5442C26E">
      <w:numFmt w:val="bullet"/>
      <w:lvlText w:val="•"/>
      <w:lvlJc w:val="left"/>
      <w:pPr>
        <w:ind w:left="3366" w:hanging="360"/>
      </w:pPr>
      <w:rPr>
        <w:rFonts w:hint="default"/>
        <w:lang w:val="en-US" w:eastAsia="en-US" w:bidi="ar-SA"/>
      </w:rPr>
    </w:lvl>
    <w:lvl w:ilvl="4" w:tplc="68B2E97C">
      <w:numFmt w:val="bullet"/>
      <w:lvlText w:val="•"/>
      <w:lvlJc w:val="left"/>
      <w:pPr>
        <w:ind w:left="4201" w:hanging="360"/>
      </w:pPr>
      <w:rPr>
        <w:rFonts w:hint="default"/>
        <w:lang w:val="en-US" w:eastAsia="en-US" w:bidi="ar-SA"/>
      </w:rPr>
    </w:lvl>
    <w:lvl w:ilvl="5" w:tplc="E364FE32">
      <w:numFmt w:val="bullet"/>
      <w:lvlText w:val="•"/>
      <w:lvlJc w:val="left"/>
      <w:pPr>
        <w:ind w:left="5037" w:hanging="360"/>
      </w:pPr>
      <w:rPr>
        <w:rFonts w:hint="default"/>
        <w:lang w:val="en-US" w:eastAsia="en-US" w:bidi="ar-SA"/>
      </w:rPr>
    </w:lvl>
    <w:lvl w:ilvl="6" w:tplc="4AC4B112">
      <w:numFmt w:val="bullet"/>
      <w:lvlText w:val="•"/>
      <w:lvlJc w:val="left"/>
      <w:pPr>
        <w:ind w:left="5872" w:hanging="360"/>
      </w:pPr>
      <w:rPr>
        <w:rFonts w:hint="default"/>
        <w:lang w:val="en-US" w:eastAsia="en-US" w:bidi="ar-SA"/>
      </w:rPr>
    </w:lvl>
    <w:lvl w:ilvl="7" w:tplc="8E78F61E">
      <w:numFmt w:val="bullet"/>
      <w:lvlText w:val="•"/>
      <w:lvlJc w:val="left"/>
      <w:pPr>
        <w:ind w:left="6708" w:hanging="360"/>
      </w:pPr>
      <w:rPr>
        <w:rFonts w:hint="default"/>
        <w:lang w:val="en-US" w:eastAsia="en-US" w:bidi="ar-SA"/>
      </w:rPr>
    </w:lvl>
    <w:lvl w:ilvl="8" w:tplc="8FCCF03C">
      <w:numFmt w:val="bullet"/>
      <w:lvlText w:val="•"/>
      <w:lvlJc w:val="left"/>
      <w:pPr>
        <w:ind w:left="7543" w:hanging="360"/>
      </w:pPr>
      <w:rPr>
        <w:rFonts w:hint="default"/>
        <w:lang w:val="en-US" w:eastAsia="en-US" w:bidi="ar-SA"/>
      </w:rPr>
    </w:lvl>
  </w:abstractNum>
  <w:abstractNum w:abstractNumId="1" w15:restartNumberingAfterBreak="0">
    <w:nsid w:val="65EEE401"/>
    <w:multiLevelType w:val="hybridMultilevel"/>
    <w:tmpl w:val="00000000"/>
    <w:lvl w:ilvl="0" w:tplc="7F2C4B7E">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574DFB8">
      <w:numFmt w:val="bullet"/>
      <w:lvlText w:val="•"/>
      <w:lvlJc w:val="left"/>
      <w:pPr>
        <w:ind w:left="1695" w:hanging="360"/>
      </w:pPr>
      <w:rPr>
        <w:rFonts w:hint="default"/>
        <w:lang w:val="en-US" w:eastAsia="en-US" w:bidi="ar-SA"/>
      </w:rPr>
    </w:lvl>
    <w:lvl w:ilvl="2" w:tplc="50C87E9E">
      <w:numFmt w:val="bullet"/>
      <w:lvlText w:val="•"/>
      <w:lvlJc w:val="left"/>
      <w:pPr>
        <w:ind w:left="2530" w:hanging="360"/>
      </w:pPr>
      <w:rPr>
        <w:rFonts w:hint="default"/>
        <w:lang w:val="en-US" w:eastAsia="en-US" w:bidi="ar-SA"/>
      </w:rPr>
    </w:lvl>
    <w:lvl w:ilvl="3" w:tplc="F298686A">
      <w:numFmt w:val="bullet"/>
      <w:lvlText w:val="•"/>
      <w:lvlJc w:val="left"/>
      <w:pPr>
        <w:ind w:left="3366" w:hanging="360"/>
      </w:pPr>
      <w:rPr>
        <w:rFonts w:hint="default"/>
        <w:lang w:val="en-US" w:eastAsia="en-US" w:bidi="ar-SA"/>
      </w:rPr>
    </w:lvl>
    <w:lvl w:ilvl="4" w:tplc="27507ED8">
      <w:numFmt w:val="bullet"/>
      <w:lvlText w:val="•"/>
      <w:lvlJc w:val="left"/>
      <w:pPr>
        <w:ind w:left="4201" w:hanging="360"/>
      </w:pPr>
      <w:rPr>
        <w:rFonts w:hint="default"/>
        <w:lang w:val="en-US" w:eastAsia="en-US" w:bidi="ar-SA"/>
      </w:rPr>
    </w:lvl>
    <w:lvl w:ilvl="5" w:tplc="9D50943A">
      <w:numFmt w:val="bullet"/>
      <w:lvlText w:val="•"/>
      <w:lvlJc w:val="left"/>
      <w:pPr>
        <w:ind w:left="5037" w:hanging="360"/>
      </w:pPr>
      <w:rPr>
        <w:rFonts w:hint="default"/>
        <w:lang w:val="en-US" w:eastAsia="en-US" w:bidi="ar-SA"/>
      </w:rPr>
    </w:lvl>
    <w:lvl w:ilvl="6" w:tplc="1AB4B93E">
      <w:numFmt w:val="bullet"/>
      <w:lvlText w:val="•"/>
      <w:lvlJc w:val="left"/>
      <w:pPr>
        <w:ind w:left="5872" w:hanging="360"/>
      </w:pPr>
      <w:rPr>
        <w:rFonts w:hint="default"/>
        <w:lang w:val="en-US" w:eastAsia="en-US" w:bidi="ar-SA"/>
      </w:rPr>
    </w:lvl>
    <w:lvl w:ilvl="7" w:tplc="2A30C39C">
      <w:numFmt w:val="bullet"/>
      <w:lvlText w:val="•"/>
      <w:lvlJc w:val="left"/>
      <w:pPr>
        <w:ind w:left="6708" w:hanging="360"/>
      </w:pPr>
      <w:rPr>
        <w:rFonts w:hint="default"/>
        <w:lang w:val="en-US" w:eastAsia="en-US" w:bidi="ar-SA"/>
      </w:rPr>
    </w:lvl>
    <w:lvl w:ilvl="8" w:tplc="EE5CD17C">
      <w:numFmt w:val="bullet"/>
      <w:lvlText w:val="•"/>
      <w:lvlJc w:val="left"/>
      <w:pPr>
        <w:ind w:left="7543" w:hanging="360"/>
      </w:pPr>
      <w:rPr>
        <w:rFonts w:hint="default"/>
        <w:lang w:val="en-US" w:eastAsia="en-US" w:bidi="ar-SA"/>
      </w:rPr>
    </w:lvl>
  </w:abstractNum>
  <w:num w:numId="1" w16cid:durableId="16346721">
    <w:abstractNumId w:val="0"/>
  </w:num>
  <w:num w:numId="2" w16cid:durableId="994336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2B"/>
    <w:rsid w:val="000128B7"/>
    <w:rsid w:val="00017E0E"/>
    <w:rsid w:val="00030BB8"/>
    <w:rsid w:val="00045023"/>
    <w:rsid w:val="0006009B"/>
    <w:rsid w:val="000E0BBD"/>
    <w:rsid w:val="000F5BFB"/>
    <w:rsid w:val="00127246"/>
    <w:rsid w:val="00142E9C"/>
    <w:rsid w:val="00147019"/>
    <w:rsid w:val="00154364"/>
    <w:rsid w:val="00172ACA"/>
    <w:rsid w:val="00174D26"/>
    <w:rsid w:val="001A0A74"/>
    <w:rsid w:val="001A0DBE"/>
    <w:rsid w:val="00221F94"/>
    <w:rsid w:val="00250CDA"/>
    <w:rsid w:val="00255919"/>
    <w:rsid w:val="002601E3"/>
    <w:rsid w:val="00267B47"/>
    <w:rsid w:val="00267F86"/>
    <w:rsid w:val="002954C4"/>
    <w:rsid w:val="00297B4D"/>
    <w:rsid w:val="002B2F3B"/>
    <w:rsid w:val="002C71D0"/>
    <w:rsid w:val="002E0E90"/>
    <w:rsid w:val="00311B50"/>
    <w:rsid w:val="00325D82"/>
    <w:rsid w:val="00331D30"/>
    <w:rsid w:val="00334205"/>
    <w:rsid w:val="0037762F"/>
    <w:rsid w:val="003A0D9D"/>
    <w:rsid w:val="003D3DAF"/>
    <w:rsid w:val="003F1FC2"/>
    <w:rsid w:val="003F53DC"/>
    <w:rsid w:val="003F715C"/>
    <w:rsid w:val="00404B3D"/>
    <w:rsid w:val="00433069"/>
    <w:rsid w:val="004346F6"/>
    <w:rsid w:val="0044435C"/>
    <w:rsid w:val="00444BF7"/>
    <w:rsid w:val="004543CF"/>
    <w:rsid w:val="00472754"/>
    <w:rsid w:val="00490FF3"/>
    <w:rsid w:val="004953CE"/>
    <w:rsid w:val="004A5EFC"/>
    <w:rsid w:val="004D2821"/>
    <w:rsid w:val="004F3F2C"/>
    <w:rsid w:val="00500169"/>
    <w:rsid w:val="00512253"/>
    <w:rsid w:val="005132EC"/>
    <w:rsid w:val="0052781C"/>
    <w:rsid w:val="0055582A"/>
    <w:rsid w:val="005A69EB"/>
    <w:rsid w:val="005C2D6B"/>
    <w:rsid w:val="005C354F"/>
    <w:rsid w:val="005E2D27"/>
    <w:rsid w:val="005E3147"/>
    <w:rsid w:val="005E3DA2"/>
    <w:rsid w:val="006013F9"/>
    <w:rsid w:val="00604CA3"/>
    <w:rsid w:val="0063578A"/>
    <w:rsid w:val="00646EB8"/>
    <w:rsid w:val="00662AC5"/>
    <w:rsid w:val="006756E4"/>
    <w:rsid w:val="006839CA"/>
    <w:rsid w:val="006D028A"/>
    <w:rsid w:val="006D745A"/>
    <w:rsid w:val="006F3646"/>
    <w:rsid w:val="006F560A"/>
    <w:rsid w:val="006F6739"/>
    <w:rsid w:val="006F77EE"/>
    <w:rsid w:val="00710B8D"/>
    <w:rsid w:val="00714FF0"/>
    <w:rsid w:val="007237FC"/>
    <w:rsid w:val="00743657"/>
    <w:rsid w:val="00797211"/>
    <w:rsid w:val="007B44E0"/>
    <w:rsid w:val="007B7214"/>
    <w:rsid w:val="007E22F3"/>
    <w:rsid w:val="007F00BA"/>
    <w:rsid w:val="007F2B71"/>
    <w:rsid w:val="007F4DB4"/>
    <w:rsid w:val="00817823"/>
    <w:rsid w:val="008251DB"/>
    <w:rsid w:val="00827CAE"/>
    <w:rsid w:val="008309E5"/>
    <w:rsid w:val="00871CFF"/>
    <w:rsid w:val="008861A8"/>
    <w:rsid w:val="00896C86"/>
    <w:rsid w:val="008B36A1"/>
    <w:rsid w:val="008C5834"/>
    <w:rsid w:val="008C5FD3"/>
    <w:rsid w:val="008D02C8"/>
    <w:rsid w:val="008D06DA"/>
    <w:rsid w:val="008D43FA"/>
    <w:rsid w:val="008D4467"/>
    <w:rsid w:val="00902671"/>
    <w:rsid w:val="00920BC2"/>
    <w:rsid w:val="009333D9"/>
    <w:rsid w:val="0094392B"/>
    <w:rsid w:val="00944D8D"/>
    <w:rsid w:val="009741E4"/>
    <w:rsid w:val="0098412F"/>
    <w:rsid w:val="00991269"/>
    <w:rsid w:val="00997186"/>
    <w:rsid w:val="009B5C59"/>
    <w:rsid w:val="009B7CC6"/>
    <w:rsid w:val="009C0E3B"/>
    <w:rsid w:val="009C5DFF"/>
    <w:rsid w:val="009D0115"/>
    <w:rsid w:val="009D02D8"/>
    <w:rsid w:val="009E63FF"/>
    <w:rsid w:val="009F0981"/>
    <w:rsid w:val="009F193A"/>
    <w:rsid w:val="00A20361"/>
    <w:rsid w:val="00A26080"/>
    <w:rsid w:val="00A313AE"/>
    <w:rsid w:val="00A73F1A"/>
    <w:rsid w:val="00A842A7"/>
    <w:rsid w:val="00A926CC"/>
    <w:rsid w:val="00AB2160"/>
    <w:rsid w:val="00AC6C37"/>
    <w:rsid w:val="00AE55B0"/>
    <w:rsid w:val="00AF0508"/>
    <w:rsid w:val="00AF6180"/>
    <w:rsid w:val="00B00F80"/>
    <w:rsid w:val="00B313DD"/>
    <w:rsid w:val="00B52C7E"/>
    <w:rsid w:val="00B83CC5"/>
    <w:rsid w:val="00B85C1B"/>
    <w:rsid w:val="00B93211"/>
    <w:rsid w:val="00BB29BB"/>
    <w:rsid w:val="00BD5626"/>
    <w:rsid w:val="00BD5FA3"/>
    <w:rsid w:val="00BE4597"/>
    <w:rsid w:val="00C01AB1"/>
    <w:rsid w:val="00C326A7"/>
    <w:rsid w:val="00C45FD8"/>
    <w:rsid w:val="00C6526E"/>
    <w:rsid w:val="00C74472"/>
    <w:rsid w:val="00C87C84"/>
    <w:rsid w:val="00C91966"/>
    <w:rsid w:val="00CB24E4"/>
    <w:rsid w:val="00CD26E3"/>
    <w:rsid w:val="00D216F8"/>
    <w:rsid w:val="00D42B81"/>
    <w:rsid w:val="00D81688"/>
    <w:rsid w:val="00DA13D0"/>
    <w:rsid w:val="00DE3CAE"/>
    <w:rsid w:val="00E007E2"/>
    <w:rsid w:val="00E208E2"/>
    <w:rsid w:val="00E2437B"/>
    <w:rsid w:val="00E24E51"/>
    <w:rsid w:val="00E26760"/>
    <w:rsid w:val="00E32D24"/>
    <w:rsid w:val="00E41ED3"/>
    <w:rsid w:val="00E94F03"/>
    <w:rsid w:val="00EB3CCB"/>
    <w:rsid w:val="00EF6CF0"/>
    <w:rsid w:val="00F059D2"/>
    <w:rsid w:val="00F27CA0"/>
    <w:rsid w:val="00F30245"/>
    <w:rsid w:val="00F4388A"/>
    <w:rsid w:val="00F4665D"/>
    <w:rsid w:val="00F46E80"/>
    <w:rsid w:val="00F67D3C"/>
    <w:rsid w:val="00F7566C"/>
    <w:rsid w:val="00F910B8"/>
    <w:rsid w:val="00FA15CB"/>
    <w:rsid w:val="00FD11C3"/>
    <w:rsid w:val="00FD39DE"/>
    <w:rsid w:val="00FF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86E43"/>
  <w15:docId w15:val="{DB0F4FD7-BAA6-4612-A47B-89F2ECBC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4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60" w:hanging="359"/>
    </w:pPr>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250CDA"/>
    <w:rPr>
      <w:sz w:val="18"/>
      <w:szCs w:val="18"/>
    </w:rPr>
  </w:style>
  <w:style w:type="paragraph" w:styleId="a6">
    <w:name w:val="annotation text"/>
    <w:basedOn w:val="a"/>
    <w:link w:val="a7"/>
    <w:uiPriority w:val="99"/>
    <w:unhideWhenUsed/>
    <w:rsid w:val="00250CDA"/>
  </w:style>
  <w:style w:type="character" w:customStyle="1" w:styleId="a7">
    <w:name w:val="コメント文字列 (文字)"/>
    <w:basedOn w:val="a0"/>
    <w:link w:val="a6"/>
    <w:uiPriority w:val="99"/>
    <w:rsid w:val="00250CDA"/>
    <w:rPr>
      <w:rFonts w:ascii="Times New Roman" w:eastAsia="Times New Roman" w:hAnsi="Times New Roman" w:cs="Times New Roman"/>
    </w:rPr>
  </w:style>
  <w:style w:type="paragraph" w:styleId="a8">
    <w:name w:val="annotation subject"/>
    <w:basedOn w:val="a6"/>
    <w:next w:val="a6"/>
    <w:link w:val="a9"/>
    <w:uiPriority w:val="99"/>
    <w:semiHidden/>
    <w:unhideWhenUsed/>
    <w:rsid w:val="00250CDA"/>
    <w:rPr>
      <w:b/>
      <w:bCs/>
    </w:rPr>
  </w:style>
  <w:style w:type="character" w:customStyle="1" w:styleId="a9">
    <w:name w:val="コメント内容 (文字)"/>
    <w:basedOn w:val="a7"/>
    <w:link w:val="a8"/>
    <w:uiPriority w:val="99"/>
    <w:semiHidden/>
    <w:rsid w:val="00250CDA"/>
    <w:rPr>
      <w:rFonts w:ascii="Times New Roman" w:eastAsia="Times New Roman" w:hAnsi="Times New Roman" w:cs="Times New Roman"/>
      <w:b/>
      <w:bCs/>
    </w:rPr>
  </w:style>
  <w:style w:type="paragraph" w:styleId="aa">
    <w:name w:val="header"/>
    <w:basedOn w:val="a"/>
    <w:link w:val="ab"/>
    <w:uiPriority w:val="99"/>
    <w:unhideWhenUsed/>
    <w:rsid w:val="00AC6C37"/>
    <w:pPr>
      <w:tabs>
        <w:tab w:val="center" w:pos="4252"/>
        <w:tab w:val="right" w:pos="8504"/>
      </w:tabs>
      <w:snapToGrid w:val="0"/>
    </w:pPr>
  </w:style>
  <w:style w:type="character" w:customStyle="1" w:styleId="ab">
    <w:name w:val="ヘッダー (文字)"/>
    <w:basedOn w:val="a0"/>
    <w:link w:val="aa"/>
    <w:uiPriority w:val="99"/>
    <w:rsid w:val="00AC6C37"/>
    <w:rPr>
      <w:rFonts w:ascii="Times New Roman" w:eastAsia="Times New Roman" w:hAnsi="Times New Roman" w:cs="Times New Roman"/>
    </w:rPr>
  </w:style>
  <w:style w:type="paragraph" w:styleId="ac">
    <w:name w:val="footer"/>
    <w:basedOn w:val="a"/>
    <w:link w:val="ad"/>
    <w:uiPriority w:val="99"/>
    <w:unhideWhenUsed/>
    <w:rsid w:val="00AC6C37"/>
    <w:pPr>
      <w:tabs>
        <w:tab w:val="center" w:pos="4252"/>
        <w:tab w:val="right" w:pos="8504"/>
      </w:tabs>
      <w:snapToGrid w:val="0"/>
    </w:pPr>
  </w:style>
  <w:style w:type="character" w:customStyle="1" w:styleId="ad">
    <w:name w:val="フッター (文字)"/>
    <w:basedOn w:val="a0"/>
    <w:link w:val="ac"/>
    <w:uiPriority w:val="99"/>
    <w:rsid w:val="00AC6C37"/>
    <w:rPr>
      <w:rFonts w:ascii="Times New Roman" w:eastAsia="Times New Roman" w:hAnsi="Times New Roman" w:cs="Times New Roman"/>
    </w:rPr>
  </w:style>
  <w:style w:type="paragraph" w:styleId="ae">
    <w:name w:val="Revision"/>
    <w:hidden/>
    <w:uiPriority w:val="99"/>
    <w:semiHidden/>
    <w:rsid w:val="00D42B8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Microsoft Word - Key questions and types of input_PLCM 28.04_SC</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Key questions and types of input_PLCM 28.04_SC</dc:title>
  <dc:creator>Mahler, Claudia</dc:creator>
  <cp:keywords>, docId:DE6460537B7AE1CD6239363DECA6B4B2</cp:keywords>
  <cp:lastModifiedBy>久夫 佐藤</cp:lastModifiedBy>
  <cp:revision>2</cp:revision>
  <dcterms:created xsi:type="dcterms:W3CDTF">2026-07-01T09:28:00Z</dcterms:created>
  <dcterms:modified xsi:type="dcterms:W3CDTF">2026-07-01T09:28:00Z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LastSaved">
    <vt:filetime>2026-05-20T00:00:00Z</vt:filetime>
  </property>
  <property fmtid="{D5CDD505-2E9C-101B-9397-08002B2CF9AE}" pid="4" name="Producer">
    <vt:lpwstr>Microsoft: Print To PDF</vt:lpwstr>
  </property>
</Properties>
</file>