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22BF" w14:textId="4A9B2CB5" w:rsidR="00505BA6" w:rsidRPr="002C1E44" w:rsidRDefault="00A945A4">
      <w:pPr>
        <w:rPr>
          <w:rFonts w:ascii="BIZ UDPゴシック" w:eastAsia="BIZ UDPゴシック" w:hAnsi="BIZ UDPゴシック"/>
          <w:b/>
          <w:bCs/>
          <w:sz w:val="24"/>
          <w:szCs w:val="24"/>
          <w:lang w:eastAsia="ja-JP"/>
        </w:rPr>
      </w:pPr>
      <w:r w:rsidRPr="002C1E44">
        <w:rPr>
          <w:rFonts w:ascii="BIZ UDPゴシック" w:eastAsia="BIZ UDPゴシック" w:hAnsi="BIZ UDPゴシック" w:hint="eastAsia"/>
          <w:b/>
          <w:bCs/>
          <w:sz w:val="24"/>
          <w:szCs w:val="24"/>
          <w:lang w:eastAsia="ja-JP"/>
        </w:rPr>
        <w:t>115</w:t>
      </w:r>
      <w:r w:rsidR="00D835B8" w:rsidRPr="002C1E44">
        <w:rPr>
          <w:rFonts w:ascii="BIZ UDPゴシック" w:eastAsia="BIZ UDPゴシック" w:hAnsi="BIZ UDPゴシック"/>
          <w:b/>
          <w:bCs/>
          <w:sz w:val="24"/>
          <w:szCs w:val="24"/>
          <w:lang w:eastAsia="ja-JP"/>
        </w:rPr>
        <w:t xml:space="preserve"> </w:t>
      </w:r>
      <w:r w:rsidR="00435D8B">
        <w:rPr>
          <w:rFonts w:ascii="BIZ UDPゴシック" w:eastAsia="BIZ UDPゴシック" w:hAnsi="BIZ UDPゴシック" w:hint="eastAsia"/>
          <w:b/>
          <w:bCs/>
          <w:sz w:val="24"/>
          <w:szCs w:val="24"/>
          <w:lang w:eastAsia="ja-JP"/>
        </w:rPr>
        <w:t xml:space="preserve">　</w:t>
      </w:r>
      <w:r w:rsidR="00D835B8" w:rsidRPr="002C1E44">
        <w:rPr>
          <w:rFonts w:ascii="BIZ UDPゴシック" w:eastAsia="BIZ UDPゴシック" w:hAnsi="BIZ UDPゴシック"/>
          <w:b/>
          <w:bCs/>
          <w:sz w:val="24"/>
          <w:szCs w:val="24"/>
          <w:lang w:eastAsia="ja-JP"/>
        </w:rPr>
        <w:t>国際ソーシャルワーカー連盟（IFSW）</w:t>
      </w:r>
    </w:p>
    <w:p w14:paraId="2FC361E9" w14:textId="482F1E77" w:rsidR="00A37478" w:rsidRPr="00A464EB" w:rsidRDefault="00A37478" w:rsidP="00A37478">
      <w:pPr>
        <w:rPr>
          <w:rFonts w:ascii="BIZ UDPゴシック" w:eastAsia="BIZ UDPゴシック" w:hAnsi="BIZ UDPゴシック"/>
          <w:b/>
          <w:bCs/>
          <w:sz w:val="21"/>
          <w:szCs w:val="21"/>
          <w:lang w:eastAsia="ja-JP"/>
        </w:rPr>
      </w:pPr>
      <w:r w:rsidRPr="00A464EB">
        <w:rPr>
          <w:rFonts w:ascii="BIZ UDPゴシック" w:eastAsia="BIZ UDPゴシック" w:hAnsi="BIZ UDPゴシック"/>
          <w:b/>
          <w:bCs/>
          <w:sz w:val="21"/>
          <w:szCs w:val="21"/>
          <w:lang w:eastAsia="ja-JP"/>
        </w:rPr>
        <w:t>提出者：IFSWヨーロッパの国連コミッショナー支援チーム</w:t>
      </w:r>
    </w:p>
    <w:p w14:paraId="2709FA24" w14:textId="6C83237D" w:rsidR="00D835B8" w:rsidRPr="00A464EB" w:rsidRDefault="00D835B8">
      <w:pPr>
        <w:rPr>
          <w:rFonts w:ascii="BIZ UDPゴシック" w:eastAsia="BIZ UDPゴシック" w:hAnsi="BIZ UDPゴシック"/>
          <w:b/>
          <w:bCs/>
          <w:sz w:val="21"/>
          <w:szCs w:val="21"/>
          <w:lang w:eastAsia="ja-JP"/>
        </w:rPr>
      </w:pPr>
      <w:r w:rsidRPr="00A464EB">
        <w:rPr>
          <w:rFonts w:ascii="BIZ UDPゴシック" w:eastAsia="BIZ UDPゴシック" w:hAnsi="BIZ UDPゴシック"/>
          <w:b/>
          <w:bCs/>
          <w:sz w:val="21"/>
          <w:szCs w:val="21"/>
          <w:lang w:eastAsia="ja-JP"/>
        </w:rPr>
        <w:t>2026年4月</w:t>
      </w:r>
    </w:p>
    <w:p w14:paraId="486C4E8C" w14:textId="77777777" w:rsidR="00D835B8" w:rsidRDefault="00D835B8">
      <w:pPr>
        <w:rPr>
          <w:lang w:eastAsia="ja-JP"/>
        </w:rPr>
      </w:pPr>
    </w:p>
    <w:p w14:paraId="4482EE9B" w14:textId="77777777" w:rsidR="004015FC" w:rsidRPr="00E324D0" w:rsidRDefault="004015FC" w:rsidP="004015FC">
      <w:pPr>
        <w:rPr>
          <w:rFonts w:ascii="BIZ UDゴシック" w:eastAsia="BIZ UDゴシック" w:hAnsi="BIZ UDゴシック"/>
          <w:b/>
          <w:bCs/>
          <w:sz w:val="24"/>
          <w:szCs w:val="24"/>
          <w:lang w:eastAsia="ja-JP"/>
        </w:rPr>
      </w:pPr>
      <w:r w:rsidRPr="00E324D0">
        <w:rPr>
          <w:rFonts w:ascii="BIZ UDゴシック" w:eastAsia="BIZ UDゴシック" w:hAnsi="BIZ UDゴシック" w:hint="eastAsia"/>
          <w:b/>
          <w:bCs/>
          <w:sz w:val="24"/>
          <w:szCs w:val="24"/>
          <w:lang w:eastAsia="ja-JP"/>
        </w:rPr>
        <w:t>質問1. 高齢者の人権に関する国際的な法的拘束力のある文書は、どのような包括的な枠組みに基づいて策定されるべきか</w:t>
      </w:r>
      <w:r>
        <w:rPr>
          <w:rFonts w:ascii="BIZ UDゴシック" w:eastAsia="BIZ UDゴシック" w:hAnsi="BIZ UDゴシック" w:hint="eastAsia"/>
          <w:b/>
          <w:bCs/>
          <w:sz w:val="24"/>
          <w:szCs w:val="24"/>
          <w:lang w:eastAsia="ja-JP"/>
        </w:rPr>
        <w:t>？</w:t>
      </w:r>
      <w:r w:rsidRPr="00E324D0">
        <w:rPr>
          <w:rFonts w:ascii="BIZ UDゴシック" w:eastAsia="BIZ UDゴシック" w:hAnsi="BIZ UDゴシック" w:hint="eastAsia"/>
          <w:b/>
          <w:bCs/>
          <w:sz w:val="24"/>
          <w:szCs w:val="24"/>
          <w:lang w:eastAsia="ja-JP"/>
        </w:rPr>
        <w:t>さらに、高齢者がすべての人権および基本的自由を完全かつ平等に享受する権利</w:t>
      </w:r>
      <w:r>
        <w:rPr>
          <w:rFonts w:ascii="BIZ UDゴシック" w:eastAsia="BIZ UDゴシック" w:hAnsi="BIZ UDゴシック" w:hint="eastAsia"/>
          <w:b/>
          <w:bCs/>
          <w:sz w:val="24"/>
          <w:szCs w:val="24"/>
          <w:lang w:eastAsia="ja-JP"/>
        </w:rPr>
        <w:t>保有</w:t>
      </w:r>
      <w:r w:rsidRPr="00E324D0">
        <w:rPr>
          <w:rFonts w:ascii="BIZ UDゴシック" w:eastAsia="BIZ UDゴシック" w:hAnsi="BIZ UDゴシック" w:hint="eastAsia"/>
          <w:b/>
          <w:bCs/>
          <w:sz w:val="24"/>
          <w:szCs w:val="24"/>
          <w:lang w:eastAsia="ja-JP"/>
        </w:rPr>
        <w:t>者であるという認識を、その文書が最も適切に反映し、強化するにはどうすべきか</w:t>
      </w:r>
      <w:r>
        <w:rPr>
          <w:rFonts w:ascii="BIZ UDゴシック" w:eastAsia="BIZ UDゴシック" w:hAnsi="BIZ UDゴシック" w:hint="eastAsia"/>
          <w:b/>
          <w:bCs/>
          <w:sz w:val="24"/>
          <w:szCs w:val="24"/>
          <w:lang w:eastAsia="ja-JP"/>
        </w:rPr>
        <w:t>？</w:t>
      </w:r>
    </w:p>
    <w:p w14:paraId="091750B5" w14:textId="617351A2" w:rsidR="00D835B8" w:rsidRDefault="00A37478" w:rsidP="008F2A31">
      <w:pPr>
        <w:ind w:firstLineChars="100" w:firstLine="220"/>
        <w:rPr>
          <w:lang w:eastAsia="ja-JP"/>
        </w:rPr>
      </w:pPr>
      <w:r w:rsidRPr="008F2A31">
        <w:rPr>
          <w:lang w:eastAsia="ja-JP"/>
        </w:rPr>
        <w:t>国際ソーシャルワーカー連盟（</w:t>
      </w:r>
      <w:r w:rsidRPr="008F2A31">
        <w:rPr>
          <w:lang w:eastAsia="ja-JP"/>
        </w:rPr>
        <w:t>IFSW</w:t>
      </w:r>
      <w:r w:rsidRPr="008F2A31">
        <w:rPr>
          <w:lang w:eastAsia="ja-JP"/>
        </w:rPr>
        <w:t>）</w:t>
      </w:r>
      <w:r w:rsidR="00D835B8" w:rsidRPr="008F2A31">
        <w:rPr>
          <w:lang w:eastAsia="ja-JP"/>
        </w:rPr>
        <w:t>は世界中のソーシャルワーク協会の連合体</w:t>
      </w:r>
      <w:r w:rsidR="00DD3FA2">
        <w:rPr>
          <w:lang w:eastAsia="ja-JP"/>
        </w:rPr>
        <w:t>です</w:t>
      </w:r>
      <w:r w:rsidRPr="008F2A31">
        <w:rPr>
          <w:rStyle w:val="af"/>
        </w:rPr>
        <w:footnoteReference w:id="1"/>
      </w:r>
      <w:r w:rsidR="002467A8" w:rsidRPr="008F2A31">
        <w:rPr>
          <w:lang w:eastAsia="ja-JP"/>
        </w:rPr>
        <w:t>。我々の見解は、</w:t>
      </w:r>
      <w:r w:rsidRPr="008F2A31">
        <w:rPr>
          <w:lang w:eastAsia="ja-JP"/>
        </w:rPr>
        <w:t>人権に</w:t>
      </w:r>
      <w:r w:rsidR="002467A8" w:rsidRPr="008F2A31">
        <w:rPr>
          <w:lang w:eastAsia="ja-JP"/>
        </w:rPr>
        <w:t>根ざした倫理観に基づいて</w:t>
      </w:r>
      <w:r w:rsidR="00661305">
        <w:rPr>
          <w:lang w:eastAsia="ja-JP"/>
        </w:rPr>
        <w:t>います</w:t>
      </w:r>
      <w:r w:rsidR="002467A8" w:rsidRPr="008F2A31">
        <w:rPr>
          <w:lang w:eastAsia="ja-JP"/>
        </w:rPr>
        <w:t>。すなわち、一人ひとりの</w:t>
      </w:r>
      <w:r w:rsidR="002467A8">
        <w:rPr>
          <w:lang w:eastAsia="ja-JP"/>
        </w:rPr>
        <w:t>尊厳を守り、国連条約に定められた権利を行使できるよう一人ひとりをエンパワーし、一人ひとりが法的権利を引き続き享受できるようにすること</w:t>
      </w:r>
      <w:r w:rsidR="00DD3FA2">
        <w:rPr>
          <w:lang w:eastAsia="ja-JP"/>
        </w:rPr>
        <w:t>です</w:t>
      </w:r>
      <w:r w:rsidR="002467A8">
        <w:rPr>
          <w:lang w:eastAsia="ja-JP"/>
        </w:rPr>
        <w:t>。</w:t>
      </w:r>
      <w:r w:rsidR="002467A8">
        <w:rPr>
          <w:lang w:eastAsia="ja-JP"/>
        </w:rPr>
        <w:t xml:space="preserve"> </w:t>
      </w:r>
    </w:p>
    <w:p w14:paraId="152CA68F" w14:textId="08198FE6" w:rsidR="002467A8" w:rsidRDefault="002467A8" w:rsidP="008F2A31">
      <w:pPr>
        <w:ind w:firstLineChars="100" w:firstLine="220"/>
        <w:rPr>
          <w:lang w:eastAsia="ja-JP"/>
        </w:rPr>
      </w:pPr>
      <w:r>
        <w:rPr>
          <w:lang w:eastAsia="ja-JP"/>
        </w:rPr>
        <w:t>公平性の観点から、法的拘束力を持つ文書は、子どもや障害</w:t>
      </w:r>
      <w:r w:rsidR="00977629">
        <w:rPr>
          <w:rFonts w:hint="eastAsia"/>
          <w:lang w:eastAsia="ja-JP"/>
        </w:rPr>
        <w:t>のある人</w:t>
      </w:r>
      <w:r>
        <w:rPr>
          <w:lang w:eastAsia="ja-JP"/>
        </w:rPr>
        <w:t>のための文書と同様の内容であるべきです。これらのグループは、未成年であることや</w:t>
      </w:r>
      <w:r w:rsidR="004C71AE">
        <w:rPr>
          <w:rFonts w:hint="eastAsia"/>
          <w:lang w:eastAsia="ja-JP"/>
        </w:rPr>
        <w:t>機能</w:t>
      </w:r>
      <w:r>
        <w:rPr>
          <w:lang w:eastAsia="ja-JP"/>
        </w:rPr>
        <w:t>障害</w:t>
      </w:r>
      <w:r w:rsidR="004C71AE">
        <w:rPr>
          <w:rFonts w:hint="eastAsia"/>
          <w:lang w:eastAsia="ja-JP"/>
        </w:rPr>
        <w:t>がある</w:t>
      </w:r>
      <w:r>
        <w:rPr>
          <w:lang w:eastAsia="ja-JP"/>
        </w:rPr>
        <w:t>ゆえに、人権を行使する上で特有の障壁に直面しています。高齢者もまた、年齢ゆえに特有の障壁に直面しています。</w:t>
      </w:r>
      <w:r>
        <w:rPr>
          <w:lang w:eastAsia="ja-JP"/>
        </w:rPr>
        <w:t xml:space="preserve"> </w:t>
      </w:r>
    </w:p>
    <w:p w14:paraId="5EE3A647" w14:textId="74A7E933" w:rsidR="002467A8" w:rsidRDefault="002467A8" w:rsidP="008F2A31">
      <w:pPr>
        <w:ind w:firstLineChars="100" w:firstLine="220"/>
        <w:rPr>
          <w:lang w:eastAsia="ja-JP"/>
        </w:rPr>
      </w:pPr>
      <w:r>
        <w:rPr>
          <w:lang w:eastAsia="ja-JP"/>
        </w:rPr>
        <w:t>理想としては、</w:t>
      </w:r>
      <w:r w:rsidRPr="00A40B81">
        <w:rPr>
          <w:lang w:eastAsia="ja-JP"/>
        </w:rPr>
        <w:t>すべて</w:t>
      </w:r>
      <w:r>
        <w:rPr>
          <w:lang w:eastAsia="ja-JP"/>
        </w:rPr>
        <w:t>の高齢者の</w:t>
      </w:r>
      <w:r w:rsidRPr="00A40B81">
        <w:rPr>
          <w:lang w:eastAsia="ja-JP"/>
        </w:rPr>
        <w:t>基本的権利を規定し</w:t>
      </w:r>
      <w:r>
        <w:rPr>
          <w:lang w:eastAsia="ja-JP"/>
        </w:rPr>
        <w:t>、各国によって採択される条約が存在すべき</w:t>
      </w:r>
      <w:r w:rsidR="00DD3FA2">
        <w:rPr>
          <w:lang w:eastAsia="ja-JP"/>
        </w:rPr>
        <w:t>です</w:t>
      </w:r>
      <w:r>
        <w:rPr>
          <w:lang w:eastAsia="ja-JP"/>
        </w:rPr>
        <w:t>。各国がこの条約を自国の法制度に組み込み、他のいかなる法律や法定政策もこれと矛盾しないようにすることが可能でなければ</w:t>
      </w:r>
      <w:r w:rsidR="00661305">
        <w:rPr>
          <w:lang w:eastAsia="ja-JP"/>
        </w:rPr>
        <w:t>なりません</w:t>
      </w:r>
      <w:r>
        <w:rPr>
          <w:lang w:eastAsia="ja-JP"/>
        </w:rPr>
        <w:t>。</w:t>
      </w:r>
      <w:r>
        <w:rPr>
          <w:lang w:eastAsia="ja-JP"/>
        </w:rPr>
        <w:t xml:space="preserve"> </w:t>
      </w:r>
    </w:p>
    <w:p w14:paraId="77B383D3" w14:textId="77777777" w:rsidR="00D835B8" w:rsidRPr="00D835B8" w:rsidRDefault="00D835B8" w:rsidP="00D835B8">
      <w:pPr>
        <w:rPr>
          <w:lang w:eastAsia="ja-JP"/>
        </w:rPr>
      </w:pPr>
    </w:p>
    <w:p w14:paraId="607631FE" w14:textId="77777777" w:rsidR="004015FC" w:rsidRPr="00E324D0" w:rsidRDefault="004015FC" w:rsidP="004015FC">
      <w:pPr>
        <w:rPr>
          <w:rFonts w:ascii="BIZ UDゴシック" w:eastAsia="BIZ UDゴシック" w:hAnsi="BIZ UDゴシック"/>
          <w:b/>
          <w:bCs/>
          <w:sz w:val="24"/>
          <w:szCs w:val="24"/>
          <w:lang w:eastAsia="ja-JP"/>
        </w:rPr>
      </w:pPr>
      <w:r w:rsidRPr="00E324D0">
        <w:rPr>
          <w:rFonts w:ascii="BIZ UDゴシック" w:eastAsia="BIZ UDゴシック" w:hAnsi="BIZ UDゴシック" w:hint="eastAsia"/>
          <w:b/>
          <w:bCs/>
          <w:sz w:val="24"/>
          <w:szCs w:val="24"/>
          <w:lang w:eastAsia="ja-JP"/>
        </w:rPr>
        <w:t>質問2. 高齢者の権利を効果的に保護するために、法的拘束力のある文書はどのような中核的な原則に基づくべきか？さらに、この法的拘束力のある文書は、高齢者の既存の人権を再確認すると同時に、あらたに規範的発展が必要な</w:t>
      </w:r>
      <w:r>
        <w:rPr>
          <w:rFonts w:ascii="BIZ UDゴシック" w:eastAsia="BIZ UDゴシック" w:hAnsi="BIZ UDゴシック" w:hint="eastAsia"/>
          <w:b/>
          <w:bCs/>
          <w:sz w:val="24"/>
          <w:szCs w:val="24"/>
          <w:lang w:eastAsia="ja-JP"/>
        </w:rPr>
        <w:t>問題や課題</w:t>
      </w:r>
      <w:r w:rsidRPr="00E324D0">
        <w:rPr>
          <w:rFonts w:ascii="BIZ UDゴシック" w:eastAsia="BIZ UDゴシック" w:hAnsi="BIZ UDゴシック" w:hint="eastAsia"/>
          <w:b/>
          <w:bCs/>
          <w:sz w:val="24"/>
          <w:szCs w:val="24"/>
          <w:lang w:eastAsia="ja-JP"/>
        </w:rPr>
        <w:t>（ギャップ）を明確に特定し、対処するにはどうすればよいか？</w:t>
      </w:r>
    </w:p>
    <w:p w14:paraId="5630A68E" w14:textId="08BF014A" w:rsidR="00A37478" w:rsidRDefault="00A37478" w:rsidP="008F2A31">
      <w:pPr>
        <w:ind w:firstLineChars="100" w:firstLine="220"/>
        <w:rPr>
          <w:lang w:eastAsia="ja-JP"/>
        </w:rPr>
      </w:pPr>
      <w:r>
        <w:rPr>
          <w:lang w:eastAsia="ja-JP"/>
        </w:rPr>
        <w:t>IFSW</w:t>
      </w:r>
      <w:r>
        <w:rPr>
          <w:lang w:eastAsia="ja-JP"/>
        </w:rPr>
        <w:t>は、権利を</w:t>
      </w:r>
      <w:r w:rsidR="009433E3">
        <w:rPr>
          <w:rFonts w:hint="eastAsia"/>
          <w:lang w:eastAsia="ja-JP"/>
        </w:rPr>
        <w:t>もつ</w:t>
      </w:r>
      <w:r>
        <w:rPr>
          <w:lang w:eastAsia="ja-JP"/>
        </w:rPr>
        <w:t>人</w:t>
      </w:r>
      <w:r w:rsidR="003B0E4C">
        <w:rPr>
          <w:rFonts w:hint="eastAsia"/>
          <w:lang w:eastAsia="ja-JP"/>
        </w:rPr>
        <w:t>とともに作り上げること</w:t>
      </w:r>
      <w:r>
        <w:rPr>
          <w:lang w:eastAsia="ja-JP"/>
        </w:rPr>
        <w:t>、および人々が自らの権利を擁護できるようエンパワーメントすることに</w:t>
      </w:r>
      <w:r w:rsidR="00DB71EE">
        <w:rPr>
          <w:rFonts w:hint="eastAsia"/>
          <w:lang w:eastAsia="ja-JP"/>
        </w:rPr>
        <w:t>力を入れて</w:t>
      </w:r>
      <w:r>
        <w:rPr>
          <w:lang w:eastAsia="ja-JP"/>
        </w:rPr>
        <w:t>います。これに基づき、以下の原則を掲げます：</w:t>
      </w:r>
    </w:p>
    <w:p w14:paraId="237278CB" w14:textId="7529592E" w:rsidR="00A37478" w:rsidRDefault="00A37478" w:rsidP="00A37478">
      <w:pPr>
        <w:pStyle w:val="a9"/>
        <w:numPr>
          <w:ilvl w:val="0"/>
          <w:numId w:val="16"/>
        </w:numPr>
        <w:rPr>
          <w:lang w:eastAsia="ja-JP"/>
        </w:rPr>
      </w:pPr>
      <w:r>
        <w:rPr>
          <w:lang w:eastAsia="ja-JP"/>
        </w:rPr>
        <w:t>高齢者の経験、知恵、専門</w:t>
      </w:r>
      <w:r w:rsidR="00C939D9">
        <w:rPr>
          <w:rFonts w:hint="eastAsia"/>
          <w:lang w:eastAsia="ja-JP"/>
        </w:rPr>
        <w:t>性</w:t>
      </w:r>
      <w:r>
        <w:rPr>
          <w:lang w:eastAsia="ja-JP"/>
        </w:rPr>
        <w:t>、および貢献を認識する</w:t>
      </w:r>
    </w:p>
    <w:p w14:paraId="7990CA1A" w14:textId="76BE6121" w:rsidR="00A37478" w:rsidRDefault="00A37478" w:rsidP="00A37478">
      <w:pPr>
        <w:pStyle w:val="a9"/>
        <w:numPr>
          <w:ilvl w:val="0"/>
          <w:numId w:val="16"/>
        </w:numPr>
        <w:rPr>
          <w:lang w:eastAsia="ja-JP"/>
        </w:rPr>
      </w:pPr>
      <w:r>
        <w:rPr>
          <w:lang w:eastAsia="ja-JP"/>
        </w:rPr>
        <w:lastRenderedPageBreak/>
        <w:t>これらの原則を実現するために、高齢者、そのネットワーク、およびコミュニティとの連帯を</w:t>
      </w:r>
      <w:r w:rsidRPr="00D835B8">
        <w:rPr>
          <w:lang w:eastAsia="ja-JP"/>
        </w:rPr>
        <w:t>築く</w:t>
      </w:r>
    </w:p>
    <w:p w14:paraId="2E1D5152" w14:textId="34C1AB79" w:rsidR="00D835B8" w:rsidRDefault="00D835B8" w:rsidP="008F2A31">
      <w:pPr>
        <w:ind w:firstLineChars="100" w:firstLine="220"/>
        <w:rPr>
          <w:lang w:eastAsia="ja-JP"/>
        </w:rPr>
      </w:pPr>
      <w:r>
        <w:rPr>
          <w:lang w:eastAsia="ja-JP"/>
        </w:rPr>
        <w:t>IFSW</w:t>
      </w:r>
      <w:r>
        <w:rPr>
          <w:lang w:eastAsia="ja-JP"/>
        </w:rPr>
        <w:t>は、「</w:t>
      </w:r>
      <w:r w:rsidR="00A37478">
        <w:rPr>
          <w:lang w:eastAsia="ja-JP"/>
        </w:rPr>
        <w:t>ソーシャルワークの</w:t>
      </w:r>
      <w:r>
        <w:rPr>
          <w:lang w:eastAsia="ja-JP"/>
        </w:rPr>
        <w:t>倫理原則に関する</w:t>
      </w:r>
      <w:r w:rsidR="005C1707">
        <w:rPr>
          <w:rFonts w:hint="eastAsia"/>
          <w:lang w:eastAsia="ja-JP"/>
        </w:rPr>
        <w:t>世界</w:t>
      </w:r>
      <w:r w:rsidR="005C1835">
        <w:rPr>
          <w:rFonts w:hint="eastAsia"/>
          <w:lang w:eastAsia="ja-JP"/>
        </w:rPr>
        <w:t>宣言</w:t>
      </w:r>
      <w:r>
        <w:rPr>
          <w:lang w:eastAsia="ja-JP"/>
        </w:rPr>
        <w:t>」</w:t>
      </w:r>
      <w:r w:rsidR="00A37478">
        <w:rPr>
          <w:rStyle w:val="af"/>
        </w:rPr>
        <w:footnoteReference w:id="2"/>
      </w:r>
      <w:r>
        <w:rPr>
          <w:lang w:eastAsia="ja-JP"/>
        </w:rPr>
        <w:t>を掲げており、これは各国のソーシャルワーク専門職団体の倫理的枠組みの基盤となっています。</w:t>
      </w:r>
    </w:p>
    <w:p w14:paraId="79CAEAB2" w14:textId="6A262C8D" w:rsidR="00D835B8" w:rsidRDefault="00D835B8" w:rsidP="008F2A31">
      <w:pPr>
        <w:ind w:firstLineChars="100" w:firstLine="220"/>
        <w:rPr>
          <w:lang w:eastAsia="ja-JP"/>
        </w:rPr>
      </w:pPr>
      <w:r>
        <w:rPr>
          <w:lang w:eastAsia="ja-JP"/>
        </w:rPr>
        <w:t>これらの倫理原則は高齢者の権利に不可欠なものであり、高齢者に特に</w:t>
      </w:r>
      <w:r w:rsidR="00F459C1">
        <w:rPr>
          <w:rFonts w:hint="eastAsia"/>
          <w:lang w:eastAsia="ja-JP"/>
        </w:rPr>
        <w:t>関係</w:t>
      </w:r>
      <w:r>
        <w:rPr>
          <w:lang w:eastAsia="ja-JP"/>
        </w:rPr>
        <w:t>する点の提案と共に、検討のために提示します：</w:t>
      </w:r>
    </w:p>
    <w:p w14:paraId="58ABB125" w14:textId="61A9805E" w:rsidR="00D835B8" w:rsidRDefault="00D835B8" w:rsidP="00857B29">
      <w:pPr>
        <w:pStyle w:val="a9"/>
        <w:numPr>
          <w:ilvl w:val="0"/>
          <w:numId w:val="8"/>
        </w:numPr>
        <w:rPr>
          <w:lang w:eastAsia="ja-JP"/>
        </w:rPr>
      </w:pPr>
      <w:r w:rsidRPr="00D835B8">
        <w:rPr>
          <w:lang w:eastAsia="ja-JP"/>
        </w:rPr>
        <w:t>すべての人の</w:t>
      </w:r>
      <w:r w:rsidR="00AA1F93">
        <w:rPr>
          <w:rFonts w:hint="eastAsia"/>
          <w:lang w:eastAsia="ja-JP"/>
        </w:rPr>
        <w:t>生来</w:t>
      </w:r>
      <w:r w:rsidRPr="00D835B8">
        <w:rPr>
          <w:lang w:eastAsia="ja-JP"/>
        </w:rPr>
        <w:t>の尊厳の承認</w:t>
      </w:r>
      <w:r w:rsidRPr="00D835B8">
        <w:rPr>
          <w:lang w:eastAsia="ja-JP"/>
        </w:rPr>
        <w:t xml:space="preserve"> </w:t>
      </w:r>
    </w:p>
    <w:p w14:paraId="5708E4DE" w14:textId="71D27BD2" w:rsidR="00A71C54" w:rsidRDefault="00D835B8" w:rsidP="00857B29">
      <w:pPr>
        <w:pStyle w:val="a9"/>
        <w:numPr>
          <w:ilvl w:val="1"/>
          <w:numId w:val="8"/>
        </w:numPr>
        <w:rPr>
          <w:lang w:eastAsia="ja-JP"/>
        </w:rPr>
      </w:pPr>
      <w:r>
        <w:rPr>
          <w:lang w:eastAsia="ja-JP"/>
        </w:rPr>
        <w:t>年齢にかかわらず、すべての人々の尊厳を尊重する</w:t>
      </w:r>
    </w:p>
    <w:p w14:paraId="02DD4BDA" w14:textId="0A7383E6" w:rsidR="00703541" w:rsidRDefault="00703541" w:rsidP="00857B29">
      <w:pPr>
        <w:pStyle w:val="a9"/>
        <w:numPr>
          <w:ilvl w:val="1"/>
          <w:numId w:val="8"/>
        </w:numPr>
      </w:pPr>
      <w:r>
        <w:t>高齢者の貢献の認識</w:t>
      </w:r>
      <w:r>
        <w:t xml:space="preserve"> </w:t>
      </w:r>
    </w:p>
    <w:p w14:paraId="3CE81BF2" w14:textId="1E20430F" w:rsidR="002953C6" w:rsidRDefault="002953C6" w:rsidP="00857B29">
      <w:pPr>
        <w:pStyle w:val="a9"/>
        <w:numPr>
          <w:ilvl w:val="1"/>
          <w:numId w:val="8"/>
        </w:numPr>
        <w:rPr>
          <w:lang w:eastAsia="ja-JP"/>
        </w:rPr>
      </w:pPr>
      <w:r>
        <w:rPr>
          <w:lang w:eastAsia="ja-JP"/>
        </w:rPr>
        <w:t>高齢者</w:t>
      </w:r>
      <w:r w:rsidR="00776342">
        <w:rPr>
          <w:rFonts w:hint="eastAsia"/>
          <w:lang w:eastAsia="ja-JP"/>
        </w:rPr>
        <w:t>への</w:t>
      </w:r>
      <w:r>
        <w:rPr>
          <w:lang w:eastAsia="ja-JP"/>
        </w:rPr>
        <w:t>エイジズム（年齢差別）の影響の認識</w:t>
      </w:r>
    </w:p>
    <w:p w14:paraId="469EA2B1" w14:textId="3AE5D246" w:rsidR="00A71C54" w:rsidRDefault="00D835B8" w:rsidP="00857B29">
      <w:pPr>
        <w:pStyle w:val="a9"/>
        <w:numPr>
          <w:ilvl w:val="1"/>
          <w:numId w:val="8"/>
        </w:numPr>
      </w:pPr>
      <w:r>
        <w:t>エイジズムへの</w:t>
      </w:r>
      <w:r w:rsidR="00A71C54">
        <w:t>挑戦</w:t>
      </w:r>
    </w:p>
    <w:p w14:paraId="34B7FDC8" w14:textId="391A040C" w:rsidR="00D835B8" w:rsidRPr="00D835B8" w:rsidRDefault="00776342" w:rsidP="00857B29">
      <w:pPr>
        <w:pStyle w:val="a9"/>
        <w:numPr>
          <w:ilvl w:val="1"/>
          <w:numId w:val="8"/>
        </w:numPr>
        <w:rPr>
          <w:lang w:eastAsia="ja-JP"/>
        </w:rPr>
      </w:pPr>
      <w:r>
        <w:rPr>
          <w:rFonts w:hint="eastAsia"/>
          <w:lang w:eastAsia="ja-JP"/>
        </w:rPr>
        <w:t>エイジズム</w:t>
      </w:r>
      <w:r w:rsidR="00D835B8">
        <w:rPr>
          <w:lang w:eastAsia="ja-JP"/>
        </w:rPr>
        <w:t>が他の差別と交差して</w:t>
      </w:r>
      <w:r w:rsidR="002953C6">
        <w:rPr>
          <w:lang w:eastAsia="ja-JP"/>
        </w:rPr>
        <w:t>高齢者の</w:t>
      </w:r>
      <w:r w:rsidR="00D835B8">
        <w:rPr>
          <w:lang w:eastAsia="ja-JP"/>
        </w:rPr>
        <w:t>権利を損なう仕組みへの</w:t>
      </w:r>
      <w:r w:rsidR="00857B29">
        <w:rPr>
          <w:lang w:eastAsia="ja-JP"/>
        </w:rPr>
        <w:t>挑戦</w:t>
      </w:r>
    </w:p>
    <w:p w14:paraId="03BC0DCB" w14:textId="77777777" w:rsidR="00A71C54" w:rsidRDefault="00D835B8" w:rsidP="00857B29">
      <w:pPr>
        <w:pStyle w:val="a9"/>
        <w:numPr>
          <w:ilvl w:val="0"/>
          <w:numId w:val="8"/>
        </w:numPr>
      </w:pPr>
      <w:r w:rsidRPr="00D835B8">
        <w:t>人権の促進</w:t>
      </w:r>
      <w:r w:rsidRPr="00D835B8">
        <w:t xml:space="preserve"> </w:t>
      </w:r>
    </w:p>
    <w:p w14:paraId="3E7FBCA8" w14:textId="361A096A" w:rsidR="00A71C54" w:rsidRDefault="00D835B8" w:rsidP="00857B29">
      <w:pPr>
        <w:pStyle w:val="a9"/>
        <w:numPr>
          <w:ilvl w:val="1"/>
          <w:numId w:val="8"/>
        </w:numPr>
        <w:rPr>
          <w:lang w:eastAsia="ja-JP"/>
        </w:rPr>
      </w:pPr>
      <w:r>
        <w:rPr>
          <w:lang w:eastAsia="ja-JP"/>
        </w:rPr>
        <w:t>年齢にかかわらず、</w:t>
      </w:r>
      <w:r w:rsidRPr="00D835B8">
        <w:rPr>
          <w:lang w:eastAsia="ja-JP"/>
        </w:rPr>
        <w:t>すべて</w:t>
      </w:r>
      <w:r w:rsidR="002953C6">
        <w:rPr>
          <w:lang w:eastAsia="ja-JP"/>
        </w:rPr>
        <w:t>の人</w:t>
      </w:r>
      <w:r w:rsidRPr="00D835B8">
        <w:rPr>
          <w:lang w:eastAsia="ja-JP"/>
        </w:rPr>
        <w:t>の基本的かつ不可侵の権利</w:t>
      </w:r>
      <w:r>
        <w:rPr>
          <w:lang w:eastAsia="ja-JP"/>
        </w:rPr>
        <w:t>の促進</w:t>
      </w:r>
    </w:p>
    <w:p w14:paraId="40D23666" w14:textId="561E0E4F" w:rsidR="00A71C54" w:rsidRDefault="00D835B8" w:rsidP="00857B29">
      <w:pPr>
        <w:pStyle w:val="a9"/>
        <w:numPr>
          <w:ilvl w:val="1"/>
          <w:numId w:val="8"/>
        </w:numPr>
        <w:rPr>
          <w:lang w:eastAsia="ja-JP"/>
        </w:rPr>
      </w:pPr>
      <w:r>
        <w:rPr>
          <w:lang w:eastAsia="ja-JP"/>
        </w:rPr>
        <w:t>これに基づく</w:t>
      </w:r>
      <w:r w:rsidR="00857B29">
        <w:rPr>
          <w:lang w:eastAsia="ja-JP"/>
        </w:rPr>
        <w:t>高齢者の</w:t>
      </w:r>
      <w:r>
        <w:rPr>
          <w:lang w:eastAsia="ja-JP"/>
        </w:rPr>
        <w:t>社会的権利の</w:t>
      </w:r>
      <w:r w:rsidR="00857B29">
        <w:rPr>
          <w:lang w:eastAsia="ja-JP"/>
        </w:rPr>
        <w:t>促進</w:t>
      </w:r>
    </w:p>
    <w:p w14:paraId="13E8FFAB" w14:textId="74AA81D5" w:rsidR="00D835B8" w:rsidRPr="00FC57AB" w:rsidRDefault="00D835B8" w:rsidP="00857B29">
      <w:pPr>
        <w:pStyle w:val="a9"/>
        <w:numPr>
          <w:ilvl w:val="0"/>
          <w:numId w:val="8"/>
        </w:numPr>
      </w:pPr>
      <w:r w:rsidRPr="00FC57AB">
        <w:t>社会正義の推進</w:t>
      </w:r>
    </w:p>
    <w:p w14:paraId="1B738F2D" w14:textId="55E8AAF3" w:rsidR="00A71C54" w:rsidRDefault="00FC57AB" w:rsidP="00857B29">
      <w:pPr>
        <w:pStyle w:val="a9"/>
        <w:numPr>
          <w:ilvl w:val="1"/>
          <w:numId w:val="8"/>
        </w:numPr>
        <w:rPr>
          <w:lang w:eastAsia="ja-JP"/>
        </w:rPr>
      </w:pPr>
      <w:r>
        <w:rPr>
          <w:rFonts w:hint="eastAsia"/>
          <w:lang w:eastAsia="ja-JP"/>
        </w:rPr>
        <w:t>エイジズム</w:t>
      </w:r>
      <w:r w:rsidR="00A71C54">
        <w:rPr>
          <w:lang w:eastAsia="ja-JP"/>
        </w:rPr>
        <w:t>と闘う法律・政策、制度、組織の推進</w:t>
      </w:r>
    </w:p>
    <w:p w14:paraId="47C8E015" w14:textId="7D07763D" w:rsidR="00D835B8" w:rsidRDefault="00A71C54" w:rsidP="00857B29">
      <w:pPr>
        <w:pStyle w:val="a9"/>
        <w:numPr>
          <w:ilvl w:val="1"/>
          <w:numId w:val="8"/>
        </w:numPr>
        <w:rPr>
          <w:lang w:eastAsia="ja-JP"/>
        </w:rPr>
      </w:pPr>
      <w:r>
        <w:rPr>
          <w:lang w:eastAsia="ja-JP"/>
        </w:rPr>
        <w:t>年齢にかかわらず、</w:t>
      </w:r>
      <w:r w:rsidR="00857B29">
        <w:rPr>
          <w:lang w:eastAsia="ja-JP"/>
        </w:rPr>
        <w:t>すべての人が</w:t>
      </w:r>
      <w:r>
        <w:rPr>
          <w:lang w:eastAsia="ja-JP"/>
        </w:rPr>
        <w:t>公平</w:t>
      </w:r>
      <w:r w:rsidR="0094640C">
        <w:rPr>
          <w:rFonts w:hint="eastAsia"/>
          <w:lang w:eastAsia="ja-JP"/>
        </w:rPr>
        <w:t>に</w:t>
      </w:r>
      <w:r>
        <w:rPr>
          <w:lang w:eastAsia="ja-JP"/>
        </w:rPr>
        <w:t>権利と資源</w:t>
      </w:r>
      <w:r w:rsidR="00D835B8" w:rsidRPr="00D835B8">
        <w:rPr>
          <w:lang w:eastAsia="ja-JP"/>
        </w:rPr>
        <w:t>にアクセスできること</w:t>
      </w:r>
    </w:p>
    <w:p w14:paraId="20F43BC2" w14:textId="1FC9C952" w:rsidR="00A71C54" w:rsidRPr="00D835B8" w:rsidRDefault="00592207" w:rsidP="00857B29">
      <w:pPr>
        <w:pStyle w:val="a9"/>
        <w:numPr>
          <w:ilvl w:val="1"/>
          <w:numId w:val="8"/>
        </w:numPr>
        <w:rPr>
          <w:lang w:eastAsia="ja-JP"/>
        </w:rPr>
      </w:pPr>
      <w:r w:rsidRPr="00592207">
        <w:rPr>
          <w:rFonts w:hint="eastAsia"/>
          <w:lang w:eastAsia="ja-JP"/>
        </w:rPr>
        <w:t>エイジズム</w:t>
      </w:r>
      <w:r w:rsidR="00A71C54">
        <w:rPr>
          <w:lang w:eastAsia="ja-JP"/>
        </w:rPr>
        <w:t>および他の差別との交差に積極的に立ち向かうこと</w:t>
      </w:r>
      <w:r w:rsidR="00A71C54">
        <w:rPr>
          <w:lang w:eastAsia="ja-JP"/>
        </w:rPr>
        <w:t xml:space="preserve"> </w:t>
      </w:r>
    </w:p>
    <w:p w14:paraId="76B7118A" w14:textId="45F7D6DF" w:rsidR="002953C6" w:rsidRDefault="00857B29" w:rsidP="00857B29">
      <w:pPr>
        <w:pStyle w:val="a9"/>
        <w:numPr>
          <w:ilvl w:val="1"/>
          <w:numId w:val="8"/>
        </w:numPr>
        <w:rPr>
          <w:lang w:eastAsia="ja-JP"/>
        </w:rPr>
      </w:pPr>
      <w:r>
        <w:rPr>
          <w:lang w:eastAsia="ja-JP"/>
        </w:rPr>
        <w:t>高齢者の多様性</w:t>
      </w:r>
      <w:r w:rsidR="00215B98">
        <w:rPr>
          <w:rFonts w:hint="eastAsia"/>
          <w:lang w:eastAsia="ja-JP"/>
        </w:rPr>
        <w:t>（</w:t>
      </w:r>
      <w:r>
        <w:rPr>
          <w:lang w:eastAsia="ja-JP"/>
        </w:rPr>
        <w:t>どのように、いつ老い</w:t>
      </w:r>
      <w:r w:rsidR="006C1F40">
        <w:rPr>
          <w:rFonts w:hint="eastAsia"/>
          <w:lang w:eastAsia="ja-JP"/>
        </w:rPr>
        <w:t>るか</w:t>
      </w:r>
      <w:r w:rsidR="00197A3C">
        <w:rPr>
          <w:rFonts w:hint="eastAsia"/>
          <w:lang w:eastAsia="ja-JP"/>
        </w:rPr>
        <w:t>に関して）</w:t>
      </w:r>
      <w:r w:rsidR="00A71C54" w:rsidRPr="00D835B8">
        <w:rPr>
          <w:lang w:eastAsia="ja-JP"/>
        </w:rPr>
        <w:t>の尊重</w:t>
      </w:r>
      <w:r>
        <w:rPr>
          <w:lang w:eastAsia="ja-JP"/>
        </w:rPr>
        <w:t>。</w:t>
      </w:r>
    </w:p>
    <w:p w14:paraId="6B1257AF" w14:textId="50ABFE55" w:rsidR="00D835B8" w:rsidRPr="00857B29" w:rsidRDefault="00D835B8" w:rsidP="00857B29">
      <w:pPr>
        <w:pStyle w:val="a9"/>
        <w:numPr>
          <w:ilvl w:val="0"/>
          <w:numId w:val="8"/>
        </w:numPr>
        <w:rPr>
          <w:rFonts w:eastAsia="Times New Roman"/>
          <w:color w:val="333333"/>
          <w:lang w:eastAsia="en-GB"/>
        </w:rPr>
      </w:pPr>
      <w:r w:rsidRPr="00857B29">
        <w:rPr>
          <w:rFonts w:eastAsia="Times New Roman"/>
          <w:color w:val="333333"/>
          <w:lang w:eastAsia="en-GB"/>
        </w:rPr>
        <w:t>自己</w:t>
      </w:r>
      <w:r w:rsidR="002953C6" w:rsidRPr="00857B29">
        <w:rPr>
          <w:rFonts w:eastAsia="Times New Roman"/>
          <w:color w:val="333333"/>
          <w:lang w:eastAsia="en-GB"/>
        </w:rPr>
        <w:t>決定権の</w:t>
      </w:r>
      <w:r w:rsidRPr="00857B29">
        <w:rPr>
          <w:rFonts w:eastAsia="Times New Roman"/>
          <w:color w:val="333333"/>
          <w:lang w:eastAsia="en-GB"/>
        </w:rPr>
        <w:t>促進</w:t>
      </w:r>
    </w:p>
    <w:p w14:paraId="3B2AE798" w14:textId="77777777" w:rsidR="002953C6" w:rsidRDefault="002953C6" w:rsidP="00857B29">
      <w:pPr>
        <w:pStyle w:val="a9"/>
        <w:numPr>
          <w:ilvl w:val="1"/>
          <w:numId w:val="8"/>
        </w:numPr>
        <w:rPr>
          <w:lang w:eastAsia="ja-JP"/>
        </w:rPr>
      </w:pPr>
      <w:r>
        <w:rPr>
          <w:lang w:eastAsia="ja-JP"/>
        </w:rPr>
        <w:t>高齢者が自らの選択や決定を行う権利の尊重</w:t>
      </w:r>
    </w:p>
    <w:p w14:paraId="1AF00758" w14:textId="0A99FB41" w:rsidR="002953C6" w:rsidRDefault="002953C6" w:rsidP="00857B29">
      <w:pPr>
        <w:pStyle w:val="a9"/>
        <w:numPr>
          <w:ilvl w:val="1"/>
          <w:numId w:val="8"/>
        </w:numPr>
        <w:rPr>
          <w:lang w:eastAsia="ja-JP"/>
        </w:rPr>
      </w:pPr>
      <w:r>
        <w:rPr>
          <w:lang w:eastAsia="ja-JP"/>
        </w:rPr>
        <w:t>意思決定能力の有無にかかわらず、高齢者の権利を促進すること</w:t>
      </w:r>
    </w:p>
    <w:p w14:paraId="055669E1" w14:textId="32A7D88C" w:rsidR="002953C6" w:rsidRDefault="002953C6" w:rsidP="00857B29">
      <w:pPr>
        <w:pStyle w:val="a9"/>
        <w:numPr>
          <w:ilvl w:val="1"/>
          <w:numId w:val="8"/>
        </w:numPr>
        <w:rPr>
          <w:lang w:eastAsia="ja-JP"/>
        </w:rPr>
      </w:pPr>
      <w:r>
        <w:rPr>
          <w:lang w:eastAsia="ja-JP"/>
        </w:rPr>
        <w:t>高齢者の支援付き意思決定</w:t>
      </w:r>
      <w:r w:rsidR="00041B72">
        <w:rPr>
          <w:rFonts w:hint="eastAsia"/>
          <w:lang w:eastAsia="ja-JP"/>
        </w:rPr>
        <w:t>（</w:t>
      </w:r>
      <w:r w:rsidR="00041B72">
        <w:rPr>
          <w:lang w:eastAsia="ja-JP"/>
        </w:rPr>
        <w:t>可能な限り</w:t>
      </w:r>
      <w:r w:rsidR="00041B72">
        <w:rPr>
          <w:rFonts w:hint="eastAsia"/>
          <w:lang w:eastAsia="ja-JP"/>
        </w:rPr>
        <w:t>）</w:t>
      </w:r>
    </w:p>
    <w:p w14:paraId="6996FCE3" w14:textId="7BF56AFF" w:rsidR="002953C6" w:rsidRDefault="00E94357" w:rsidP="00857B29">
      <w:pPr>
        <w:pStyle w:val="a9"/>
        <w:numPr>
          <w:ilvl w:val="1"/>
          <w:numId w:val="8"/>
        </w:numPr>
        <w:rPr>
          <w:lang w:eastAsia="ja-JP"/>
        </w:rPr>
      </w:pPr>
      <w:r>
        <w:rPr>
          <w:lang w:eastAsia="ja-JP"/>
        </w:rPr>
        <w:t>特定の決定について、</w:t>
      </w:r>
      <w:r w:rsidR="002953C6">
        <w:rPr>
          <w:lang w:eastAsia="ja-JP"/>
        </w:rPr>
        <w:t>高齢者が意思決定能力を持たない</w:t>
      </w:r>
      <w:r w:rsidR="00D33583">
        <w:rPr>
          <w:rFonts w:hint="eastAsia"/>
          <w:lang w:eastAsia="ja-JP"/>
        </w:rPr>
        <w:t>ときには、</w:t>
      </w:r>
      <w:r w:rsidR="002953C6">
        <w:rPr>
          <w:lang w:eastAsia="ja-JP"/>
        </w:rPr>
        <w:t>本人の最善の利益を守る形で代理意思決定を行うこと</w:t>
      </w:r>
      <w:r w:rsidR="00857B29">
        <w:rPr>
          <w:lang w:eastAsia="ja-JP"/>
        </w:rPr>
        <w:t>。</w:t>
      </w:r>
    </w:p>
    <w:p w14:paraId="742F1E5A" w14:textId="473DC1C5" w:rsidR="00D835B8" w:rsidRPr="00857B29" w:rsidRDefault="00D835B8" w:rsidP="00857B29">
      <w:pPr>
        <w:pStyle w:val="a9"/>
        <w:numPr>
          <w:ilvl w:val="0"/>
          <w:numId w:val="8"/>
        </w:numPr>
        <w:rPr>
          <w:rFonts w:eastAsia="Times New Roman"/>
          <w:color w:val="333333"/>
          <w:lang w:eastAsia="en-GB"/>
        </w:rPr>
      </w:pPr>
      <w:r w:rsidRPr="00857B29">
        <w:rPr>
          <w:rFonts w:eastAsia="Times New Roman"/>
          <w:color w:val="333333"/>
          <w:lang w:eastAsia="en-GB"/>
        </w:rPr>
        <w:t>参加の権利の促進</w:t>
      </w:r>
    </w:p>
    <w:p w14:paraId="7A4F45AE" w14:textId="77777777" w:rsidR="002953C6" w:rsidRPr="002953C6" w:rsidRDefault="002953C6" w:rsidP="00857B29">
      <w:pPr>
        <w:pStyle w:val="a9"/>
        <w:numPr>
          <w:ilvl w:val="1"/>
          <w:numId w:val="8"/>
        </w:numPr>
        <w:rPr>
          <w:rFonts w:eastAsia="Times New Roman"/>
          <w:color w:val="333333"/>
          <w:lang w:eastAsia="ja-JP"/>
        </w:rPr>
      </w:pPr>
      <w:r w:rsidRPr="002953C6">
        <w:rPr>
          <w:rFonts w:eastAsia="Times New Roman"/>
          <w:color w:val="333333"/>
          <w:lang w:eastAsia="ja-JP"/>
        </w:rPr>
        <w:t>高齢者の能力、経験、知恵の尊重</w:t>
      </w:r>
    </w:p>
    <w:p w14:paraId="73200768" w14:textId="42201E71" w:rsidR="00857B29" w:rsidRDefault="00857B29" w:rsidP="00857B29">
      <w:pPr>
        <w:pStyle w:val="a9"/>
        <w:numPr>
          <w:ilvl w:val="1"/>
          <w:numId w:val="8"/>
        </w:numPr>
        <w:rPr>
          <w:rFonts w:eastAsia="Times New Roman"/>
          <w:color w:val="333333"/>
          <w:lang w:eastAsia="ja-JP"/>
        </w:rPr>
      </w:pPr>
      <w:r>
        <w:rPr>
          <w:rFonts w:eastAsia="Times New Roman"/>
          <w:color w:val="333333"/>
          <w:lang w:eastAsia="ja-JP"/>
        </w:rPr>
        <w:t>社会の</w:t>
      </w:r>
      <w:r w:rsidR="002953C6" w:rsidRPr="00857B29">
        <w:rPr>
          <w:rFonts w:eastAsia="Times New Roman"/>
          <w:color w:val="333333"/>
          <w:lang w:eastAsia="ja-JP"/>
        </w:rPr>
        <w:t>あらゆる側面</w:t>
      </w:r>
      <w:r w:rsidR="00EB6DD3">
        <w:rPr>
          <w:rFonts w:ascii="ＭＳ 明朝" w:eastAsia="ＭＳ 明朝" w:hAnsi="ＭＳ 明朝" w:cs="ＭＳ 明朝" w:hint="eastAsia"/>
          <w:color w:val="333333"/>
          <w:lang w:eastAsia="ja-JP"/>
        </w:rPr>
        <w:t>への</w:t>
      </w:r>
      <w:r w:rsidR="002953C6" w:rsidRPr="00857B29">
        <w:rPr>
          <w:rFonts w:eastAsia="Times New Roman"/>
          <w:color w:val="333333"/>
          <w:lang w:eastAsia="ja-JP"/>
        </w:rPr>
        <w:t>高齢者の全面的な関与と参加の促進</w:t>
      </w:r>
    </w:p>
    <w:p w14:paraId="58A34F85" w14:textId="2B4D93A4" w:rsidR="00D835B8" w:rsidRPr="00857B29" w:rsidRDefault="002953C6" w:rsidP="00857B29">
      <w:pPr>
        <w:pStyle w:val="a9"/>
        <w:numPr>
          <w:ilvl w:val="0"/>
          <w:numId w:val="8"/>
        </w:numPr>
        <w:rPr>
          <w:rFonts w:eastAsia="Times New Roman"/>
          <w:color w:val="333333"/>
          <w:lang w:eastAsia="ja-JP"/>
        </w:rPr>
      </w:pPr>
      <w:r w:rsidRPr="00857B29">
        <w:rPr>
          <w:rFonts w:eastAsia="Times New Roman"/>
          <w:color w:val="333333"/>
          <w:lang w:eastAsia="ja-JP"/>
        </w:rPr>
        <w:t>人を全人的</w:t>
      </w:r>
      <w:r w:rsidR="00D835B8" w:rsidRPr="00857B29">
        <w:rPr>
          <w:rFonts w:eastAsia="Times New Roman"/>
          <w:color w:val="333333"/>
          <w:lang w:eastAsia="ja-JP"/>
        </w:rPr>
        <w:t>に扱う</w:t>
      </w:r>
    </w:p>
    <w:p w14:paraId="5B0EC7B6" w14:textId="77777777" w:rsidR="002953C6" w:rsidRPr="002953C6" w:rsidRDefault="002953C6" w:rsidP="00857B29">
      <w:pPr>
        <w:pStyle w:val="a9"/>
        <w:numPr>
          <w:ilvl w:val="1"/>
          <w:numId w:val="8"/>
        </w:numPr>
        <w:rPr>
          <w:rFonts w:eastAsia="Times New Roman"/>
          <w:color w:val="333333"/>
          <w:lang w:eastAsia="ja-JP"/>
        </w:rPr>
      </w:pPr>
      <w:r w:rsidRPr="002953C6">
        <w:rPr>
          <w:rFonts w:eastAsia="Times New Roman"/>
          <w:color w:val="333333"/>
          <w:lang w:eastAsia="ja-JP"/>
        </w:rPr>
        <w:t>一人ひとりの高齢者の独自性の認識</w:t>
      </w:r>
    </w:p>
    <w:p w14:paraId="0714E268" w14:textId="2DD26F95" w:rsidR="002953C6" w:rsidRPr="002953C6" w:rsidRDefault="002953C6" w:rsidP="00857B29">
      <w:pPr>
        <w:pStyle w:val="a9"/>
        <w:numPr>
          <w:ilvl w:val="1"/>
          <w:numId w:val="8"/>
        </w:numPr>
        <w:rPr>
          <w:rFonts w:eastAsia="Times New Roman"/>
          <w:color w:val="333333"/>
          <w:lang w:eastAsia="ja-JP"/>
        </w:rPr>
      </w:pPr>
      <w:r w:rsidRPr="002953C6">
        <w:rPr>
          <w:rFonts w:eastAsia="Times New Roman"/>
          <w:color w:val="333333"/>
          <w:lang w:eastAsia="ja-JP"/>
        </w:rPr>
        <w:lastRenderedPageBreak/>
        <w:t>身体的、精神的、感情的、対人関係、社会的、文化的、そして</w:t>
      </w:r>
      <w:r w:rsidR="006754EB">
        <w:rPr>
          <w:rFonts w:ascii="ＭＳ 明朝" w:eastAsia="ＭＳ 明朝" w:hAnsi="ＭＳ 明朝" w:cs="ＭＳ 明朝" w:hint="eastAsia"/>
          <w:color w:val="333333"/>
          <w:lang w:eastAsia="ja-JP"/>
        </w:rPr>
        <w:t>スピリチュアル</w:t>
      </w:r>
      <w:r w:rsidRPr="002953C6">
        <w:rPr>
          <w:rFonts w:eastAsia="Times New Roman"/>
          <w:color w:val="333333"/>
          <w:lang w:eastAsia="ja-JP"/>
        </w:rPr>
        <w:t>な側面を含む、高齢者のウェルビーイングのあらゆる領域の重要性の認識</w:t>
      </w:r>
    </w:p>
    <w:p w14:paraId="53CFF85B" w14:textId="5569FCB9" w:rsidR="002953C6" w:rsidRPr="002953C6" w:rsidRDefault="002953C6" w:rsidP="00857B29">
      <w:pPr>
        <w:pStyle w:val="a9"/>
        <w:numPr>
          <w:ilvl w:val="1"/>
          <w:numId w:val="8"/>
        </w:numPr>
        <w:rPr>
          <w:rFonts w:eastAsia="Times New Roman"/>
          <w:color w:val="333333"/>
          <w:lang w:eastAsia="ja-JP"/>
        </w:rPr>
      </w:pPr>
      <w:r w:rsidRPr="002953C6">
        <w:rPr>
          <w:rFonts w:eastAsia="Times New Roman"/>
          <w:color w:val="333333"/>
          <w:lang w:eastAsia="ja-JP"/>
        </w:rPr>
        <w:t>高齢者のウェルビーイングの一側面のみを重視し、他の側面を無視するような</w:t>
      </w:r>
      <w:r w:rsidR="00857B29">
        <w:rPr>
          <w:rFonts w:eastAsia="Times New Roman"/>
          <w:color w:val="333333"/>
          <w:lang w:eastAsia="ja-JP"/>
        </w:rPr>
        <w:t>、</w:t>
      </w:r>
      <w:r w:rsidRPr="002953C6">
        <w:rPr>
          <w:rFonts w:eastAsia="Times New Roman"/>
          <w:color w:val="333333"/>
          <w:lang w:eastAsia="ja-JP"/>
        </w:rPr>
        <w:t>単純化した介入への異議申し立て</w:t>
      </w:r>
    </w:p>
    <w:p w14:paraId="3E038896" w14:textId="6D67823E" w:rsidR="00D835B8" w:rsidRPr="00857B29" w:rsidRDefault="002953C6" w:rsidP="00857B29">
      <w:pPr>
        <w:pStyle w:val="a9"/>
        <w:numPr>
          <w:ilvl w:val="0"/>
          <w:numId w:val="8"/>
        </w:numPr>
        <w:rPr>
          <w:rFonts w:eastAsia="Times New Roman"/>
          <w:color w:val="333333"/>
          <w:lang w:eastAsia="en-GB"/>
        </w:rPr>
      </w:pPr>
      <w:r w:rsidRPr="00857B29">
        <w:rPr>
          <w:rFonts w:eastAsia="Times New Roman"/>
          <w:color w:val="333333"/>
          <w:lang w:eastAsia="en-GB"/>
        </w:rPr>
        <w:t>技術の</w:t>
      </w:r>
      <w:r w:rsidR="00D835B8" w:rsidRPr="00857B29">
        <w:rPr>
          <w:rFonts w:eastAsia="Times New Roman"/>
          <w:color w:val="333333"/>
          <w:lang w:eastAsia="en-GB"/>
        </w:rPr>
        <w:t>倫理的な</w:t>
      </w:r>
      <w:r w:rsidRPr="00857B29">
        <w:rPr>
          <w:rFonts w:eastAsia="Times New Roman"/>
          <w:color w:val="333333"/>
          <w:lang w:eastAsia="en-GB"/>
        </w:rPr>
        <w:t>利用</w:t>
      </w:r>
    </w:p>
    <w:p w14:paraId="0D43AA5D" w14:textId="25980497" w:rsidR="002953C6" w:rsidRPr="002953C6" w:rsidRDefault="002953C6" w:rsidP="00857B29">
      <w:pPr>
        <w:pStyle w:val="a9"/>
        <w:numPr>
          <w:ilvl w:val="1"/>
          <w:numId w:val="8"/>
        </w:numPr>
        <w:rPr>
          <w:rFonts w:eastAsia="Times New Roman"/>
          <w:color w:val="333333"/>
          <w:lang w:eastAsia="ja-JP"/>
        </w:rPr>
      </w:pPr>
      <w:r w:rsidRPr="002953C6">
        <w:rPr>
          <w:rFonts w:eastAsia="Times New Roman"/>
          <w:color w:val="333333"/>
          <w:lang w:eastAsia="ja-JP"/>
        </w:rPr>
        <w:t>新しい技術が高齢者に与える影響の認識</w:t>
      </w:r>
    </w:p>
    <w:p w14:paraId="712A60E9" w14:textId="714C4259" w:rsidR="002953C6" w:rsidRPr="002953C6" w:rsidRDefault="002953C6" w:rsidP="00857B29">
      <w:pPr>
        <w:pStyle w:val="a9"/>
        <w:numPr>
          <w:ilvl w:val="1"/>
          <w:numId w:val="8"/>
        </w:numPr>
        <w:rPr>
          <w:rFonts w:eastAsia="Times New Roman"/>
          <w:color w:val="333333"/>
          <w:lang w:eastAsia="ja-JP"/>
        </w:rPr>
      </w:pPr>
      <w:r w:rsidRPr="002953C6">
        <w:rPr>
          <w:rFonts w:eastAsia="Times New Roman"/>
          <w:color w:val="333333"/>
          <w:lang w:eastAsia="ja-JP"/>
        </w:rPr>
        <w:t>高齢者の権利を損なったり、高齢者を排除したりする技術の導入や利用に異議を</w:t>
      </w:r>
      <w:r w:rsidR="00857B29">
        <w:rPr>
          <w:rFonts w:eastAsia="Times New Roman"/>
          <w:color w:val="333333"/>
          <w:lang w:eastAsia="ja-JP"/>
        </w:rPr>
        <w:t>唱</w:t>
      </w:r>
      <w:r w:rsidRPr="002953C6">
        <w:rPr>
          <w:rFonts w:eastAsia="Times New Roman"/>
          <w:color w:val="333333"/>
          <w:lang w:eastAsia="ja-JP"/>
        </w:rPr>
        <w:t>える</w:t>
      </w:r>
    </w:p>
    <w:p w14:paraId="7512400F" w14:textId="44298624" w:rsidR="00857B29" w:rsidRPr="00453188" w:rsidRDefault="002953C6" w:rsidP="008F2A31">
      <w:pPr>
        <w:ind w:firstLineChars="100" w:firstLine="220"/>
        <w:rPr>
          <w:lang w:eastAsia="ja-JP"/>
        </w:rPr>
      </w:pPr>
      <w:r>
        <w:rPr>
          <w:lang w:eastAsia="ja-JP"/>
        </w:rPr>
        <w:t>IFSW</w:t>
      </w:r>
      <w:r>
        <w:rPr>
          <w:lang w:eastAsia="ja-JP"/>
        </w:rPr>
        <w:t>は、人権に対するエコ・ソーシャルなアプローチ</w:t>
      </w:r>
      <w:r w:rsidR="00AE4B57">
        <w:rPr>
          <w:rFonts w:hint="eastAsia"/>
          <w:lang w:eastAsia="ja-JP"/>
        </w:rPr>
        <w:t>（</w:t>
      </w:r>
      <w:r w:rsidR="00AE4B57" w:rsidRPr="00AE4B57">
        <w:rPr>
          <w:lang w:eastAsia="ja-JP"/>
        </w:rPr>
        <w:t>eco-social approach</w:t>
      </w:r>
      <w:r w:rsidR="00AE4B57">
        <w:rPr>
          <w:rFonts w:hint="eastAsia"/>
          <w:lang w:eastAsia="ja-JP"/>
        </w:rPr>
        <w:t>）</w:t>
      </w:r>
      <w:r>
        <w:rPr>
          <w:lang w:eastAsia="ja-JP"/>
        </w:rPr>
        <w:t>を推進しています。これは、社会的・環境的文脈に配慮しなければ、人が自らの権利を行使することはできないという認識に基づいています</w:t>
      </w:r>
      <w:r w:rsidR="00857B29" w:rsidRPr="00453188">
        <w:rPr>
          <w:lang w:eastAsia="ja-JP"/>
        </w:rPr>
        <w:t>。環境の破壊、自然との触れ合いの機会の喪失、食料不安、パンデミック、そして高齢者に特に大きな影響を与える気候変動は、</w:t>
      </w:r>
      <w:bookmarkStart w:id="0" w:name="_Hlk231060792"/>
      <w:r w:rsidR="005C7451">
        <w:rPr>
          <w:rFonts w:hint="eastAsia"/>
          <w:lang w:eastAsia="ja-JP"/>
        </w:rPr>
        <w:t>積極的加齢</w:t>
      </w:r>
      <w:bookmarkEnd w:id="0"/>
      <w:r w:rsidR="005C7451">
        <w:rPr>
          <w:rFonts w:hint="eastAsia"/>
          <w:lang w:eastAsia="ja-JP"/>
        </w:rPr>
        <w:t>（</w:t>
      </w:r>
      <w:r w:rsidR="005C7451">
        <w:rPr>
          <w:rFonts w:hint="eastAsia"/>
          <w:lang w:eastAsia="ja-JP"/>
        </w:rPr>
        <w:t>p</w:t>
      </w:r>
      <w:r w:rsidR="005C7451" w:rsidRPr="005C7451">
        <w:rPr>
          <w:lang w:eastAsia="ja-JP"/>
        </w:rPr>
        <w:t>ositive ageing</w:t>
      </w:r>
      <w:r w:rsidR="005C7451">
        <w:rPr>
          <w:rFonts w:hint="eastAsia"/>
          <w:lang w:eastAsia="ja-JP"/>
        </w:rPr>
        <w:t>）</w:t>
      </w:r>
      <w:r w:rsidR="00857B29" w:rsidRPr="00453188">
        <w:rPr>
          <w:lang w:eastAsia="ja-JP"/>
        </w:rPr>
        <w:t>を阻害する要因となります。こうした課題に目を向けることで、</w:t>
      </w:r>
      <w:r w:rsidR="00EA6674" w:rsidRPr="00EA6674">
        <w:rPr>
          <w:rFonts w:hint="eastAsia"/>
          <w:lang w:eastAsia="ja-JP"/>
        </w:rPr>
        <w:t>積極的加齢</w:t>
      </w:r>
      <w:r w:rsidR="00857B29" w:rsidRPr="00453188">
        <w:rPr>
          <w:lang w:eastAsia="ja-JP"/>
        </w:rPr>
        <w:t>の実現はより可能になります。</w:t>
      </w:r>
      <w:r w:rsidR="00857B29">
        <w:rPr>
          <w:lang w:eastAsia="ja-JP"/>
        </w:rPr>
        <w:t>「</w:t>
      </w:r>
      <w:r w:rsidR="00857B29" w:rsidRPr="00453188">
        <w:rPr>
          <w:lang w:eastAsia="ja-JP"/>
        </w:rPr>
        <w:t>エコ・ソーシャルな世界のための憲章</w:t>
      </w:r>
      <w:r w:rsidR="00857B29">
        <w:rPr>
          <w:lang w:eastAsia="ja-JP"/>
        </w:rPr>
        <w:t>」</w:t>
      </w:r>
      <w:r w:rsidR="00A37478">
        <w:rPr>
          <w:rStyle w:val="af"/>
        </w:rPr>
        <w:footnoteReference w:id="3"/>
      </w:r>
      <w:r w:rsidR="00857B29" w:rsidRPr="00453188">
        <w:rPr>
          <w:lang w:eastAsia="ja-JP"/>
        </w:rPr>
        <w:t>の原則は</w:t>
      </w:r>
      <w:r w:rsidR="00857B29">
        <w:rPr>
          <w:lang w:eastAsia="ja-JP"/>
        </w:rPr>
        <w:t>以下の通りです</w:t>
      </w:r>
      <w:r w:rsidR="00857B29" w:rsidRPr="00453188">
        <w:rPr>
          <w:lang w:eastAsia="ja-JP"/>
        </w:rPr>
        <w:t>：</w:t>
      </w:r>
      <w:r w:rsidR="00FF5026">
        <w:rPr>
          <w:rFonts w:hint="eastAsia"/>
          <w:lang w:eastAsia="ja-JP"/>
        </w:rPr>
        <w:t xml:space="preserve">　</w:t>
      </w:r>
    </w:p>
    <w:p w14:paraId="58307D07" w14:textId="5560916B" w:rsidR="00857B29" w:rsidRPr="00453188" w:rsidRDefault="00857B29" w:rsidP="00857B29">
      <w:pPr>
        <w:pStyle w:val="a9"/>
        <w:numPr>
          <w:ilvl w:val="0"/>
          <w:numId w:val="14"/>
        </w:numPr>
        <w:rPr>
          <w:lang w:eastAsia="ja-JP"/>
        </w:rPr>
      </w:pPr>
      <w:r w:rsidRPr="00453188">
        <w:rPr>
          <w:lang w:eastAsia="ja-JP"/>
        </w:rPr>
        <w:t>人</w:t>
      </w:r>
      <w:r w:rsidR="00CD4787">
        <w:rPr>
          <w:rFonts w:hint="eastAsia"/>
          <w:lang w:eastAsia="ja-JP"/>
        </w:rPr>
        <w:t xml:space="preserve">々　　</w:t>
      </w:r>
      <w:r w:rsidRPr="00453188">
        <w:rPr>
          <w:lang w:eastAsia="ja-JP"/>
        </w:rPr>
        <w:t xml:space="preserve"> – </w:t>
      </w:r>
      <w:r w:rsidR="00CD4787">
        <w:rPr>
          <w:rFonts w:hint="eastAsia"/>
          <w:lang w:eastAsia="ja-JP"/>
        </w:rPr>
        <w:t xml:space="preserve">　</w:t>
      </w:r>
      <w:r w:rsidRPr="00453188">
        <w:rPr>
          <w:lang w:eastAsia="ja-JP"/>
        </w:rPr>
        <w:t>年齢を理由に誰一人取り残さない</w:t>
      </w:r>
      <w:r>
        <w:rPr>
          <w:lang w:eastAsia="ja-JP"/>
        </w:rPr>
        <w:t>。</w:t>
      </w:r>
    </w:p>
    <w:p w14:paraId="57395FDD" w14:textId="29CD1365" w:rsidR="00857B29" w:rsidRPr="00453188" w:rsidRDefault="00857B29" w:rsidP="00857B29">
      <w:pPr>
        <w:pStyle w:val="a9"/>
        <w:numPr>
          <w:ilvl w:val="0"/>
          <w:numId w:val="14"/>
        </w:numPr>
        <w:rPr>
          <w:lang w:eastAsia="ja-JP"/>
        </w:rPr>
      </w:pPr>
      <w:r w:rsidRPr="00453188">
        <w:rPr>
          <w:lang w:eastAsia="ja-JP"/>
        </w:rPr>
        <w:t>地球</w:t>
      </w:r>
      <w:r w:rsidR="00CD4787">
        <w:rPr>
          <w:rFonts w:hint="eastAsia"/>
          <w:lang w:eastAsia="ja-JP"/>
        </w:rPr>
        <w:t xml:space="preserve">　</w:t>
      </w:r>
      <w:r w:rsidR="003C710B">
        <w:rPr>
          <w:rFonts w:hint="eastAsia"/>
          <w:lang w:eastAsia="ja-JP"/>
        </w:rPr>
        <w:t xml:space="preserve">　</w:t>
      </w:r>
      <w:r w:rsidR="003C710B" w:rsidRPr="00453188">
        <w:rPr>
          <w:lang w:eastAsia="ja-JP"/>
        </w:rPr>
        <w:t>–</w:t>
      </w:r>
      <w:r w:rsidR="003C710B">
        <w:rPr>
          <w:rFonts w:hint="eastAsia"/>
          <w:lang w:eastAsia="ja-JP"/>
        </w:rPr>
        <w:t xml:space="preserve">　</w:t>
      </w:r>
      <w:r w:rsidRPr="00453188">
        <w:rPr>
          <w:lang w:eastAsia="ja-JP"/>
        </w:rPr>
        <w:t>環境に関する高齢者の知恵を尊重する</w:t>
      </w:r>
      <w:r>
        <w:rPr>
          <w:lang w:eastAsia="ja-JP"/>
        </w:rPr>
        <w:t>。</w:t>
      </w:r>
    </w:p>
    <w:p w14:paraId="4F1F97D2" w14:textId="793BC4EE" w:rsidR="00857B29" w:rsidRPr="00453188" w:rsidRDefault="00857B29" w:rsidP="00857B29">
      <w:pPr>
        <w:pStyle w:val="a9"/>
        <w:numPr>
          <w:ilvl w:val="0"/>
          <w:numId w:val="14"/>
        </w:numPr>
        <w:rPr>
          <w:lang w:eastAsia="ja-JP"/>
        </w:rPr>
      </w:pPr>
      <w:r w:rsidRPr="00453188">
        <w:rPr>
          <w:lang w:eastAsia="ja-JP"/>
        </w:rPr>
        <w:t>繁栄</w:t>
      </w:r>
      <w:r w:rsidRPr="00453188">
        <w:rPr>
          <w:lang w:eastAsia="ja-JP"/>
        </w:rPr>
        <w:t xml:space="preserve"> </w:t>
      </w:r>
      <w:r w:rsidR="003C710B">
        <w:rPr>
          <w:rFonts w:hint="eastAsia"/>
          <w:lang w:eastAsia="ja-JP"/>
        </w:rPr>
        <w:t xml:space="preserve">　</w:t>
      </w:r>
      <w:r w:rsidR="00CD4787">
        <w:rPr>
          <w:rFonts w:hint="eastAsia"/>
          <w:lang w:eastAsia="ja-JP"/>
        </w:rPr>
        <w:t xml:space="preserve">　</w:t>
      </w:r>
      <w:r w:rsidRPr="00453188">
        <w:rPr>
          <w:lang w:eastAsia="ja-JP"/>
        </w:rPr>
        <w:t xml:space="preserve">– </w:t>
      </w:r>
      <w:r w:rsidR="003C710B">
        <w:rPr>
          <w:rFonts w:hint="eastAsia"/>
          <w:lang w:eastAsia="ja-JP"/>
        </w:rPr>
        <w:t xml:space="preserve">　</w:t>
      </w:r>
      <w:r w:rsidRPr="00453188">
        <w:rPr>
          <w:lang w:eastAsia="ja-JP"/>
        </w:rPr>
        <w:t>高齢者が人権および社会的権利に公平にアクセスできる</w:t>
      </w:r>
      <w:r w:rsidR="00761A9A">
        <w:rPr>
          <w:rFonts w:hint="eastAsia"/>
          <w:lang w:eastAsia="ja-JP"/>
        </w:rPr>
        <w:t>こと</w:t>
      </w:r>
      <w:r>
        <w:rPr>
          <w:lang w:eastAsia="ja-JP"/>
        </w:rPr>
        <w:t>。</w:t>
      </w:r>
    </w:p>
    <w:p w14:paraId="0A103AC5" w14:textId="366754ED" w:rsidR="00857B29" w:rsidRPr="00453188" w:rsidRDefault="00857B29" w:rsidP="00857B29">
      <w:pPr>
        <w:pStyle w:val="a9"/>
        <w:numPr>
          <w:ilvl w:val="0"/>
          <w:numId w:val="14"/>
        </w:numPr>
        <w:rPr>
          <w:lang w:eastAsia="ja-JP"/>
        </w:rPr>
      </w:pPr>
      <w:r w:rsidRPr="00453188">
        <w:rPr>
          <w:lang w:eastAsia="ja-JP"/>
        </w:rPr>
        <w:t>平和</w:t>
      </w:r>
      <w:r w:rsidRPr="00453188">
        <w:rPr>
          <w:lang w:eastAsia="ja-JP"/>
        </w:rPr>
        <w:t xml:space="preserve"> </w:t>
      </w:r>
      <w:r w:rsidR="00CD4787">
        <w:rPr>
          <w:rFonts w:hint="eastAsia"/>
          <w:lang w:eastAsia="ja-JP"/>
        </w:rPr>
        <w:t xml:space="preserve">　</w:t>
      </w:r>
      <w:r w:rsidR="003C710B">
        <w:rPr>
          <w:rFonts w:hint="eastAsia"/>
          <w:lang w:eastAsia="ja-JP"/>
        </w:rPr>
        <w:t xml:space="preserve">　</w:t>
      </w:r>
      <w:r w:rsidRPr="00453188">
        <w:rPr>
          <w:lang w:eastAsia="ja-JP"/>
        </w:rPr>
        <w:t xml:space="preserve">– </w:t>
      </w:r>
      <w:r w:rsidR="003C710B">
        <w:rPr>
          <w:rFonts w:hint="eastAsia"/>
          <w:lang w:eastAsia="ja-JP"/>
        </w:rPr>
        <w:t xml:space="preserve">　</w:t>
      </w:r>
      <w:r w:rsidRPr="00453188">
        <w:rPr>
          <w:lang w:eastAsia="ja-JP"/>
        </w:rPr>
        <w:t>人為的な危機が高齢者に与える影響を認識する</w:t>
      </w:r>
      <w:r>
        <w:rPr>
          <w:lang w:eastAsia="ja-JP"/>
        </w:rPr>
        <w:t>。</w:t>
      </w:r>
    </w:p>
    <w:p w14:paraId="4DA2AEA1" w14:textId="04591593" w:rsidR="00857B29" w:rsidRDefault="00857B29" w:rsidP="002467A8">
      <w:pPr>
        <w:pStyle w:val="a9"/>
        <w:numPr>
          <w:ilvl w:val="0"/>
          <w:numId w:val="14"/>
        </w:numPr>
        <w:rPr>
          <w:lang w:eastAsia="ja-JP"/>
        </w:rPr>
      </w:pPr>
      <w:r w:rsidRPr="00453188">
        <w:rPr>
          <w:lang w:eastAsia="ja-JP"/>
        </w:rPr>
        <w:t>パートナーシップ</w:t>
      </w:r>
      <w:r w:rsidRPr="00453188">
        <w:rPr>
          <w:lang w:eastAsia="ja-JP"/>
        </w:rPr>
        <w:t xml:space="preserve"> </w:t>
      </w:r>
      <w:r w:rsidR="003C710B">
        <w:rPr>
          <w:rFonts w:hint="eastAsia"/>
          <w:lang w:eastAsia="ja-JP"/>
        </w:rPr>
        <w:t xml:space="preserve">　</w:t>
      </w:r>
      <w:r>
        <w:rPr>
          <w:lang w:eastAsia="ja-JP"/>
        </w:rPr>
        <w:t>–</w:t>
      </w:r>
      <w:r w:rsidRPr="00453188">
        <w:rPr>
          <w:lang w:eastAsia="ja-JP"/>
        </w:rPr>
        <w:t xml:space="preserve"> </w:t>
      </w:r>
      <w:r w:rsidR="003C710B">
        <w:rPr>
          <w:rFonts w:hint="eastAsia"/>
          <w:lang w:eastAsia="ja-JP"/>
        </w:rPr>
        <w:t xml:space="preserve">　</w:t>
      </w:r>
      <w:r w:rsidRPr="00453188">
        <w:rPr>
          <w:lang w:eastAsia="ja-JP"/>
        </w:rPr>
        <w:t>高齢者との共創</w:t>
      </w:r>
      <w:r w:rsidR="00CB5DC0">
        <w:rPr>
          <w:rFonts w:hint="eastAsia"/>
          <w:lang w:eastAsia="ja-JP"/>
        </w:rPr>
        <w:t>（</w:t>
      </w:r>
      <w:r w:rsidR="00CB5DC0" w:rsidRPr="00CB5DC0">
        <w:rPr>
          <w:lang w:eastAsia="ja-JP"/>
        </w:rPr>
        <w:t>co-production</w:t>
      </w:r>
      <w:r w:rsidR="00CB5DC0">
        <w:rPr>
          <w:rFonts w:hint="eastAsia"/>
          <w:lang w:eastAsia="ja-JP"/>
        </w:rPr>
        <w:t>）</w:t>
      </w:r>
      <w:r w:rsidRPr="00453188">
        <w:rPr>
          <w:lang w:eastAsia="ja-JP"/>
        </w:rPr>
        <w:t>の原則を定着させる。</w:t>
      </w:r>
      <w:r w:rsidRPr="00453188">
        <w:rPr>
          <w:lang w:eastAsia="ja-JP"/>
        </w:rPr>
        <w:t xml:space="preserve"> </w:t>
      </w:r>
    </w:p>
    <w:p w14:paraId="563A2FCE" w14:textId="46212807" w:rsidR="00857B29" w:rsidRDefault="00857B29" w:rsidP="008F2A31">
      <w:pPr>
        <w:ind w:firstLineChars="100" w:firstLine="220"/>
        <w:rPr>
          <w:lang w:eastAsia="ja-JP"/>
        </w:rPr>
      </w:pPr>
      <w:r>
        <w:rPr>
          <w:lang w:eastAsia="ja-JP"/>
        </w:rPr>
        <w:t>IFSW</w:t>
      </w:r>
      <w:r>
        <w:rPr>
          <w:lang w:eastAsia="ja-JP"/>
        </w:rPr>
        <w:t>は、ケアを包摂的で繁栄する社会の中心的な柱であると認識しています</w:t>
      </w:r>
      <w:r w:rsidR="00A37478">
        <w:rPr>
          <w:rStyle w:val="af"/>
        </w:rPr>
        <w:footnoteReference w:id="4"/>
      </w:r>
      <w:r>
        <w:rPr>
          <w:lang w:eastAsia="ja-JP"/>
        </w:rPr>
        <w:t>。高齢化</w:t>
      </w:r>
      <w:r w:rsidR="008A51E4">
        <w:rPr>
          <w:rFonts w:hint="eastAsia"/>
          <w:lang w:eastAsia="ja-JP"/>
        </w:rPr>
        <w:t>はこのような社会の</w:t>
      </w:r>
      <w:r w:rsidR="005F5DD0">
        <w:rPr>
          <w:rFonts w:hint="eastAsia"/>
          <w:lang w:eastAsia="ja-JP"/>
        </w:rPr>
        <w:t>一つの要素</w:t>
      </w:r>
      <w:r w:rsidR="000937A5">
        <w:rPr>
          <w:rFonts w:hint="eastAsia"/>
          <w:lang w:eastAsia="ja-JP"/>
        </w:rPr>
        <w:t>だ</w:t>
      </w:r>
      <w:r w:rsidR="008A51E4">
        <w:rPr>
          <w:rFonts w:hint="eastAsia"/>
          <w:lang w:eastAsia="ja-JP"/>
        </w:rPr>
        <w:t>と考えることが</w:t>
      </w:r>
      <w:r w:rsidR="000937A5">
        <w:rPr>
          <w:rFonts w:hint="eastAsia"/>
          <w:lang w:eastAsia="ja-JP"/>
        </w:rPr>
        <w:t>極めて重要</w:t>
      </w:r>
      <w:r>
        <w:rPr>
          <w:lang w:eastAsia="ja-JP"/>
        </w:rPr>
        <w:t>です。高齢期にはケアを必要とする場合があり、また、高齢</w:t>
      </w:r>
      <w:r w:rsidR="00283CFB">
        <w:rPr>
          <w:rFonts w:hint="eastAsia"/>
          <w:lang w:eastAsia="ja-JP"/>
        </w:rPr>
        <w:t>者</w:t>
      </w:r>
      <w:r>
        <w:rPr>
          <w:lang w:eastAsia="ja-JP"/>
        </w:rPr>
        <w:t>、特に女性は、ケアの提供に多大な貢献をしてい</w:t>
      </w:r>
      <w:r w:rsidR="00B018D3">
        <w:rPr>
          <w:rFonts w:hint="eastAsia"/>
          <w:lang w:eastAsia="ja-JP"/>
        </w:rPr>
        <w:t>るからです。</w:t>
      </w:r>
      <w:r>
        <w:rPr>
          <w:lang w:eastAsia="ja-JP"/>
        </w:rPr>
        <w:t>これには、孫の世話、障害のある成人した子</w:t>
      </w:r>
      <w:r w:rsidR="00E01AB4">
        <w:rPr>
          <w:rFonts w:hint="eastAsia"/>
          <w:lang w:eastAsia="ja-JP"/>
        </w:rPr>
        <w:t>ども</w:t>
      </w:r>
      <w:r>
        <w:rPr>
          <w:lang w:eastAsia="ja-JP"/>
        </w:rPr>
        <w:t>の</w:t>
      </w:r>
      <w:r w:rsidR="00E01AB4">
        <w:rPr>
          <w:rFonts w:hint="eastAsia"/>
          <w:lang w:eastAsia="ja-JP"/>
        </w:rPr>
        <w:t>ケア</w:t>
      </w:r>
      <w:r>
        <w:rPr>
          <w:lang w:eastAsia="ja-JP"/>
        </w:rPr>
        <w:t>、パートナーの</w:t>
      </w:r>
      <w:r w:rsidR="00E01AB4">
        <w:rPr>
          <w:rFonts w:hint="eastAsia"/>
          <w:lang w:eastAsia="ja-JP"/>
        </w:rPr>
        <w:t>ケア</w:t>
      </w:r>
      <w:r>
        <w:rPr>
          <w:lang w:eastAsia="ja-JP"/>
        </w:rPr>
        <w:t>に加え、地域社会へのより広範な無償の貢献が含まれます。これに基づき、以下の原則が導き出されます：</w:t>
      </w:r>
    </w:p>
    <w:p w14:paraId="31CFC0DC" w14:textId="2F7EF828" w:rsidR="00857B29" w:rsidRDefault="00857B29" w:rsidP="00857B29">
      <w:pPr>
        <w:pStyle w:val="a9"/>
        <w:numPr>
          <w:ilvl w:val="0"/>
          <w:numId w:val="15"/>
        </w:numPr>
        <w:rPr>
          <w:lang w:eastAsia="ja-JP"/>
        </w:rPr>
      </w:pPr>
      <w:r>
        <w:rPr>
          <w:lang w:eastAsia="ja-JP"/>
        </w:rPr>
        <w:t>ケアと</w:t>
      </w:r>
      <w:r w:rsidR="006F55A9">
        <w:rPr>
          <w:rFonts w:hint="eastAsia"/>
          <w:lang w:eastAsia="ja-JP"/>
        </w:rPr>
        <w:t>ケア提供</w:t>
      </w:r>
      <w:r>
        <w:rPr>
          <w:lang w:eastAsia="ja-JP"/>
        </w:rPr>
        <w:t>を高齢期の不可欠な一部として認識すること。</w:t>
      </w:r>
    </w:p>
    <w:p w14:paraId="37764757" w14:textId="73DBBB47" w:rsidR="00857B29" w:rsidRDefault="00857B29" w:rsidP="002467A8">
      <w:pPr>
        <w:pStyle w:val="a9"/>
        <w:numPr>
          <w:ilvl w:val="0"/>
          <w:numId w:val="15"/>
        </w:numPr>
        <w:rPr>
          <w:lang w:eastAsia="ja-JP"/>
        </w:rPr>
      </w:pPr>
      <w:r>
        <w:rPr>
          <w:lang w:eastAsia="ja-JP"/>
        </w:rPr>
        <w:t>高齢者のウェルビーイングを維持するためのケアと支援へのアクセスを確保すること。これには、高齢の</w:t>
      </w:r>
      <w:r w:rsidR="005E3303">
        <w:rPr>
          <w:rFonts w:hint="eastAsia"/>
          <w:lang w:eastAsia="ja-JP"/>
        </w:rPr>
        <w:t>ケア提供</w:t>
      </w:r>
      <w:r>
        <w:rPr>
          <w:lang w:eastAsia="ja-JP"/>
        </w:rPr>
        <w:t>者への支援も含まれる。</w:t>
      </w:r>
    </w:p>
    <w:p w14:paraId="55FEA166" w14:textId="1306907A" w:rsidR="00857B29" w:rsidRDefault="00857B29" w:rsidP="008F2A31">
      <w:pPr>
        <w:ind w:firstLineChars="100" w:firstLine="220"/>
        <w:rPr>
          <w:lang w:eastAsia="ja-JP"/>
        </w:rPr>
      </w:pPr>
      <w:r>
        <w:rPr>
          <w:lang w:eastAsia="ja-JP"/>
        </w:rPr>
        <w:t>IFSW</w:t>
      </w:r>
      <w:r>
        <w:rPr>
          <w:lang w:eastAsia="ja-JP"/>
        </w:rPr>
        <w:t>はまた、以下の原則を掲げる「持続可能な開発目標（</w:t>
      </w:r>
      <w:r>
        <w:rPr>
          <w:lang w:eastAsia="ja-JP"/>
        </w:rPr>
        <w:t>SDGs</w:t>
      </w:r>
      <w:r>
        <w:rPr>
          <w:lang w:eastAsia="ja-JP"/>
        </w:rPr>
        <w:t>）」を支持しています：</w:t>
      </w:r>
    </w:p>
    <w:p w14:paraId="4B883CB7" w14:textId="23BCB274" w:rsidR="004B2040" w:rsidRPr="004B2040" w:rsidRDefault="004B2040" w:rsidP="00A40B81">
      <w:pPr>
        <w:pStyle w:val="a9"/>
        <w:numPr>
          <w:ilvl w:val="0"/>
          <w:numId w:val="14"/>
        </w:numPr>
        <w:rPr>
          <w:lang w:eastAsia="ja-JP"/>
        </w:rPr>
      </w:pPr>
      <w:r w:rsidRPr="004B2040">
        <w:rPr>
          <w:lang w:eastAsia="ja-JP"/>
        </w:rPr>
        <w:lastRenderedPageBreak/>
        <w:t>貧困</w:t>
      </w:r>
      <w:r w:rsidR="00384D8C">
        <w:rPr>
          <w:rFonts w:hint="eastAsia"/>
          <w:lang w:eastAsia="ja-JP"/>
        </w:rPr>
        <w:t>をなくす</w:t>
      </w:r>
      <w:r w:rsidR="00AF5F54">
        <w:rPr>
          <w:lang w:eastAsia="ja-JP"/>
        </w:rPr>
        <w:t>－すべての高齢者の貧困を終わらせる</w:t>
      </w:r>
    </w:p>
    <w:p w14:paraId="448E201B" w14:textId="74FE2A0D" w:rsidR="004B2040" w:rsidRPr="004B2040" w:rsidRDefault="004B2040" w:rsidP="00A40B81">
      <w:pPr>
        <w:pStyle w:val="a9"/>
        <w:numPr>
          <w:ilvl w:val="0"/>
          <w:numId w:val="14"/>
        </w:numPr>
        <w:rPr>
          <w:lang w:eastAsia="ja-JP"/>
        </w:rPr>
      </w:pPr>
      <w:r w:rsidRPr="004B2040">
        <w:rPr>
          <w:lang w:eastAsia="ja-JP"/>
        </w:rPr>
        <w:t>飢餓ゼロ</w:t>
      </w:r>
      <w:r w:rsidRPr="004B2040">
        <w:rPr>
          <w:lang w:eastAsia="ja-JP"/>
        </w:rPr>
        <w:t xml:space="preserve"> </w:t>
      </w:r>
      <w:r w:rsidR="00AF5F54">
        <w:rPr>
          <w:lang w:eastAsia="ja-JP"/>
        </w:rPr>
        <w:t>–</w:t>
      </w:r>
      <w:r w:rsidR="00A40B81">
        <w:rPr>
          <w:lang w:eastAsia="ja-JP"/>
        </w:rPr>
        <w:t xml:space="preserve"> </w:t>
      </w:r>
      <w:r w:rsidR="00A40B81">
        <w:rPr>
          <w:lang w:eastAsia="ja-JP"/>
        </w:rPr>
        <w:t>すべて</w:t>
      </w:r>
      <w:r>
        <w:rPr>
          <w:lang w:eastAsia="ja-JP"/>
        </w:rPr>
        <w:t>の高齢者の</w:t>
      </w:r>
      <w:r w:rsidR="00AF5F54">
        <w:rPr>
          <w:lang w:eastAsia="ja-JP"/>
        </w:rPr>
        <w:t>飢餓を終わらせ、食料安全保障を実現する</w:t>
      </w:r>
    </w:p>
    <w:p w14:paraId="288B0D8A" w14:textId="2586ECBC" w:rsidR="004B2040" w:rsidRPr="004B2040" w:rsidRDefault="004B2040" w:rsidP="00A40B81">
      <w:pPr>
        <w:pStyle w:val="a9"/>
        <w:numPr>
          <w:ilvl w:val="0"/>
          <w:numId w:val="14"/>
        </w:numPr>
        <w:rPr>
          <w:lang w:eastAsia="ja-JP"/>
        </w:rPr>
      </w:pPr>
      <w:r w:rsidRPr="004B2040">
        <w:rPr>
          <w:lang w:eastAsia="ja-JP"/>
        </w:rPr>
        <w:t>健康と</w:t>
      </w:r>
      <w:r w:rsidR="0057434D">
        <w:rPr>
          <w:rFonts w:hint="eastAsia"/>
          <w:lang w:eastAsia="ja-JP"/>
        </w:rPr>
        <w:t>ウエルビーイング</w:t>
      </w:r>
      <w:r w:rsidRPr="004B2040">
        <w:rPr>
          <w:lang w:eastAsia="ja-JP"/>
        </w:rPr>
        <w:t xml:space="preserve"> </w:t>
      </w:r>
      <w:r w:rsidR="00AF5F54">
        <w:rPr>
          <w:lang w:eastAsia="ja-JP"/>
        </w:rPr>
        <w:t>–</w:t>
      </w:r>
      <w:r w:rsidR="00A40B81">
        <w:rPr>
          <w:lang w:eastAsia="ja-JP"/>
        </w:rPr>
        <w:t xml:space="preserve"> </w:t>
      </w:r>
      <w:r w:rsidR="00A40B81">
        <w:rPr>
          <w:lang w:eastAsia="ja-JP"/>
        </w:rPr>
        <w:t>すべて</w:t>
      </w:r>
      <w:r>
        <w:rPr>
          <w:lang w:eastAsia="ja-JP"/>
        </w:rPr>
        <w:t>の高齢者の</w:t>
      </w:r>
      <w:r w:rsidR="00AF5F54">
        <w:rPr>
          <w:lang w:eastAsia="ja-JP"/>
        </w:rPr>
        <w:t>健康な生活を確保し、ウェルビーイングを促進する</w:t>
      </w:r>
    </w:p>
    <w:p w14:paraId="1F622468" w14:textId="5339EE4C" w:rsidR="004B2040" w:rsidRPr="004B2040" w:rsidRDefault="004B2040" w:rsidP="00A40B81">
      <w:pPr>
        <w:pStyle w:val="a9"/>
        <w:numPr>
          <w:ilvl w:val="0"/>
          <w:numId w:val="14"/>
        </w:numPr>
        <w:rPr>
          <w:lang w:eastAsia="ja-JP"/>
        </w:rPr>
      </w:pPr>
      <w:r w:rsidRPr="004B2040">
        <w:rPr>
          <w:lang w:eastAsia="ja-JP"/>
        </w:rPr>
        <w:t>質の高い教育</w:t>
      </w:r>
      <w:r w:rsidRPr="004B2040">
        <w:rPr>
          <w:lang w:eastAsia="ja-JP"/>
        </w:rPr>
        <w:t xml:space="preserve"> – </w:t>
      </w:r>
      <w:r w:rsidRPr="004B2040">
        <w:rPr>
          <w:lang w:eastAsia="ja-JP"/>
        </w:rPr>
        <w:t>すべて</w:t>
      </w:r>
      <w:r w:rsidR="00A40B81">
        <w:rPr>
          <w:lang w:eastAsia="ja-JP"/>
        </w:rPr>
        <w:t>の高齢者の</w:t>
      </w:r>
      <w:r w:rsidRPr="004B2040">
        <w:rPr>
          <w:lang w:eastAsia="ja-JP"/>
        </w:rPr>
        <w:t>ための生涯学習の機会を促進する</w:t>
      </w:r>
    </w:p>
    <w:p w14:paraId="131B662D" w14:textId="61F85D2C" w:rsidR="004B2040" w:rsidRPr="004B2040" w:rsidRDefault="004B2040" w:rsidP="00A40B81">
      <w:pPr>
        <w:pStyle w:val="a9"/>
        <w:numPr>
          <w:ilvl w:val="0"/>
          <w:numId w:val="14"/>
        </w:numPr>
        <w:rPr>
          <w:lang w:eastAsia="ja-JP"/>
        </w:rPr>
      </w:pPr>
      <w:r w:rsidRPr="004B2040">
        <w:rPr>
          <w:lang w:eastAsia="ja-JP"/>
        </w:rPr>
        <w:t>ジェンダー平等</w:t>
      </w:r>
      <w:r w:rsidRPr="004B2040">
        <w:rPr>
          <w:lang w:eastAsia="ja-JP"/>
        </w:rPr>
        <w:t xml:space="preserve"> – </w:t>
      </w:r>
      <w:r w:rsidRPr="004B2040">
        <w:rPr>
          <w:lang w:eastAsia="ja-JP"/>
        </w:rPr>
        <w:t>ジェンダー平等を実現し、</w:t>
      </w:r>
      <w:r w:rsidR="00AF5F54">
        <w:rPr>
          <w:lang w:eastAsia="ja-JP"/>
        </w:rPr>
        <w:t>すべての高齢女性の</w:t>
      </w:r>
      <w:r w:rsidRPr="004B2040">
        <w:rPr>
          <w:lang w:eastAsia="ja-JP"/>
        </w:rPr>
        <w:t>エンパワーメントを図る</w:t>
      </w:r>
    </w:p>
    <w:p w14:paraId="4A351C7E" w14:textId="0FB9F275" w:rsidR="004B2040" w:rsidRPr="004B2040" w:rsidRDefault="001A74E2" w:rsidP="00A40B81">
      <w:pPr>
        <w:pStyle w:val="a9"/>
        <w:numPr>
          <w:ilvl w:val="0"/>
          <w:numId w:val="14"/>
        </w:numPr>
        <w:rPr>
          <w:lang w:eastAsia="ja-JP"/>
        </w:rPr>
      </w:pPr>
      <w:r>
        <w:rPr>
          <w:rFonts w:hint="eastAsia"/>
          <w:lang w:eastAsia="ja-JP"/>
        </w:rPr>
        <w:t>清潔な</w:t>
      </w:r>
      <w:r w:rsidR="004B2040" w:rsidRPr="004B2040">
        <w:rPr>
          <w:lang w:eastAsia="ja-JP"/>
        </w:rPr>
        <w:t>水と衛生</w:t>
      </w:r>
      <w:r w:rsidR="004B2040" w:rsidRPr="004B2040">
        <w:rPr>
          <w:lang w:eastAsia="ja-JP"/>
        </w:rPr>
        <w:t xml:space="preserve"> – </w:t>
      </w:r>
      <w:r w:rsidR="004B2040" w:rsidRPr="004B2040">
        <w:rPr>
          <w:lang w:eastAsia="ja-JP"/>
        </w:rPr>
        <w:t>すべて</w:t>
      </w:r>
      <w:r w:rsidR="00AF5F54">
        <w:rPr>
          <w:lang w:eastAsia="ja-JP"/>
        </w:rPr>
        <w:t>の高齢者</w:t>
      </w:r>
      <w:r w:rsidR="004B2040" w:rsidRPr="004B2040">
        <w:rPr>
          <w:lang w:eastAsia="ja-JP"/>
        </w:rPr>
        <w:t>に対し、水と</w:t>
      </w:r>
      <w:r w:rsidR="00A40B81" w:rsidRPr="004B2040">
        <w:rPr>
          <w:lang w:eastAsia="ja-JP"/>
        </w:rPr>
        <w:t>衛生</w:t>
      </w:r>
      <w:r w:rsidR="004B2040" w:rsidRPr="004B2040">
        <w:rPr>
          <w:lang w:eastAsia="ja-JP"/>
        </w:rPr>
        <w:t>へのアクセスを確保し、その持続可能な管理を実現する</w:t>
      </w:r>
    </w:p>
    <w:p w14:paraId="4610ECE0" w14:textId="1E25C1AE" w:rsidR="004B2040" w:rsidRPr="004B2040" w:rsidRDefault="004B2040" w:rsidP="00A40B81">
      <w:pPr>
        <w:pStyle w:val="a9"/>
        <w:numPr>
          <w:ilvl w:val="0"/>
          <w:numId w:val="14"/>
        </w:numPr>
        <w:rPr>
          <w:lang w:eastAsia="ja-JP"/>
        </w:rPr>
      </w:pPr>
      <w:r w:rsidRPr="004B2040">
        <w:rPr>
          <w:lang w:eastAsia="ja-JP"/>
        </w:rPr>
        <w:t>手頃な価格のクリーンエネルギー</w:t>
      </w:r>
      <w:r w:rsidRPr="004B2040">
        <w:rPr>
          <w:lang w:eastAsia="ja-JP"/>
        </w:rPr>
        <w:t xml:space="preserve"> –</w:t>
      </w:r>
      <w:r w:rsidR="00A40B81">
        <w:rPr>
          <w:lang w:eastAsia="ja-JP"/>
        </w:rPr>
        <w:t xml:space="preserve"> </w:t>
      </w:r>
      <w:r w:rsidR="00A40B81">
        <w:rPr>
          <w:lang w:eastAsia="ja-JP"/>
        </w:rPr>
        <w:t>すべての高齢者が</w:t>
      </w:r>
      <w:r w:rsidRPr="004B2040">
        <w:rPr>
          <w:lang w:eastAsia="ja-JP"/>
        </w:rPr>
        <w:t>、手頃な価格で、信頼性が高く、持続可能かつ近代的なエネルギーを利用できるようにする</w:t>
      </w:r>
    </w:p>
    <w:p w14:paraId="120C45B2" w14:textId="7A1E0737" w:rsidR="00A40B81" w:rsidRDefault="004B2040" w:rsidP="00A40B81">
      <w:pPr>
        <w:pStyle w:val="a9"/>
        <w:numPr>
          <w:ilvl w:val="0"/>
          <w:numId w:val="14"/>
        </w:numPr>
        <w:rPr>
          <w:lang w:eastAsia="ja-JP"/>
        </w:rPr>
      </w:pPr>
      <w:r w:rsidRPr="004B2040">
        <w:rPr>
          <w:lang w:eastAsia="ja-JP"/>
        </w:rPr>
        <w:t>働きがいのある人間らしい仕事と経済成長</w:t>
      </w:r>
      <w:r w:rsidRPr="004B2040">
        <w:rPr>
          <w:lang w:eastAsia="ja-JP"/>
        </w:rPr>
        <w:t xml:space="preserve"> –</w:t>
      </w:r>
      <w:r w:rsidR="00A40B81">
        <w:rPr>
          <w:lang w:eastAsia="ja-JP"/>
        </w:rPr>
        <w:t xml:space="preserve"> </w:t>
      </w:r>
      <w:r w:rsidR="00A40B81">
        <w:rPr>
          <w:lang w:eastAsia="ja-JP"/>
        </w:rPr>
        <w:t>高齢者の雇用へのアクセスを</w:t>
      </w:r>
      <w:r w:rsidRPr="004B2040">
        <w:rPr>
          <w:lang w:eastAsia="ja-JP"/>
        </w:rPr>
        <w:t>促進し</w:t>
      </w:r>
      <w:r w:rsidR="00A40B81">
        <w:rPr>
          <w:lang w:eastAsia="ja-JP"/>
        </w:rPr>
        <w:t>、すべての人に適切な所得を確保する</w:t>
      </w:r>
    </w:p>
    <w:p w14:paraId="719E5BF7" w14:textId="23890B7F" w:rsidR="004B2040" w:rsidRPr="004B2040" w:rsidRDefault="004B2040" w:rsidP="00A40B81">
      <w:pPr>
        <w:pStyle w:val="a9"/>
        <w:numPr>
          <w:ilvl w:val="0"/>
          <w:numId w:val="14"/>
        </w:numPr>
        <w:rPr>
          <w:lang w:eastAsia="ja-JP"/>
        </w:rPr>
      </w:pPr>
      <w:r w:rsidRPr="004B2040">
        <w:rPr>
          <w:lang w:eastAsia="ja-JP"/>
        </w:rPr>
        <w:t>不平等の是正</w:t>
      </w:r>
      <w:r w:rsidRPr="004B2040">
        <w:rPr>
          <w:lang w:eastAsia="ja-JP"/>
        </w:rPr>
        <w:t xml:space="preserve"> –</w:t>
      </w:r>
      <w:r w:rsidR="00A40B81">
        <w:rPr>
          <w:lang w:eastAsia="ja-JP"/>
        </w:rPr>
        <w:t xml:space="preserve"> </w:t>
      </w:r>
      <w:r w:rsidR="00A40B81">
        <w:rPr>
          <w:lang w:eastAsia="ja-JP"/>
        </w:rPr>
        <w:t>国内および世界規模で、</w:t>
      </w:r>
      <w:r w:rsidR="002F27B6" w:rsidRPr="002F27B6">
        <w:rPr>
          <w:rFonts w:hint="eastAsia"/>
          <w:lang w:eastAsia="ja-JP"/>
        </w:rPr>
        <w:t>高齢者</w:t>
      </w:r>
      <w:r w:rsidR="00AB3F66">
        <w:rPr>
          <w:rFonts w:hint="eastAsia"/>
          <w:lang w:eastAsia="ja-JP"/>
        </w:rPr>
        <w:t>内部の</w:t>
      </w:r>
      <w:r w:rsidR="002F27B6" w:rsidRPr="002F27B6">
        <w:rPr>
          <w:rFonts w:hint="eastAsia"/>
          <w:lang w:eastAsia="ja-JP"/>
        </w:rPr>
        <w:t>格差、および高齢者と他世代との間の格差を是正する</w:t>
      </w:r>
    </w:p>
    <w:p w14:paraId="7C3FFDE4" w14:textId="23C0148C" w:rsidR="004B2040" w:rsidRPr="004B2040" w:rsidRDefault="004B2040" w:rsidP="00A40B81">
      <w:pPr>
        <w:pStyle w:val="a9"/>
        <w:numPr>
          <w:ilvl w:val="0"/>
          <w:numId w:val="14"/>
        </w:numPr>
        <w:rPr>
          <w:lang w:eastAsia="ja-JP"/>
        </w:rPr>
      </w:pPr>
      <w:r w:rsidRPr="004B2040">
        <w:rPr>
          <w:lang w:eastAsia="ja-JP"/>
        </w:rPr>
        <w:t>持続可能な都市とコミュニティ</w:t>
      </w:r>
      <w:r w:rsidRPr="004B2040">
        <w:rPr>
          <w:lang w:eastAsia="ja-JP"/>
        </w:rPr>
        <w:t xml:space="preserve"> –</w:t>
      </w:r>
      <w:r w:rsidR="00A40B81">
        <w:rPr>
          <w:lang w:eastAsia="ja-JP"/>
        </w:rPr>
        <w:t xml:space="preserve"> </w:t>
      </w:r>
      <w:r w:rsidR="00A40B81">
        <w:rPr>
          <w:lang w:eastAsia="ja-JP"/>
        </w:rPr>
        <w:t>すべての高齢者にとって</w:t>
      </w:r>
      <w:r w:rsidRPr="004B2040">
        <w:rPr>
          <w:lang w:eastAsia="ja-JP"/>
        </w:rPr>
        <w:t>、包摂的で、安全で、強靭かつ持続可能な都市と人間居住地を築く</w:t>
      </w:r>
    </w:p>
    <w:p w14:paraId="3DFC0053" w14:textId="42175A2E" w:rsidR="004B2040" w:rsidRPr="004B2040" w:rsidRDefault="004B2040" w:rsidP="00A40B81">
      <w:pPr>
        <w:pStyle w:val="a9"/>
        <w:numPr>
          <w:ilvl w:val="0"/>
          <w:numId w:val="14"/>
        </w:numPr>
        <w:rPr>
          <w:lang w:eastAsia="ja-JP"/>
        </w:rPr>
      </w:pPr>
      <w:r w:rsidRPr="004B2040">
        <w:rPr>
          <w:lang w:eastAsia="ja-JP"/>
        </w:rPr>
        <w:t>気候変動対策</w:t>
      </w:r>
      <w:r w:rsidRPr="004B2040">
        <w:rPr>
          <w:lang w:eastAsia="ja-JP"/>
        </w:rPr>
        <w:t xml:space="preserve"> – </w:t>
      </w:r>
      <w:r w:rsidRPr="004B2040">
        <w:rPr>
          <w:lang w:eastAsia="ja-JP"/>
        </w:rPr>
        <w:t>気候変動およびそれが</w:t>
      </w:r>
      <w:r w:rsidR="00A40B81">
        <w:rPr>
          <w:lang w:eastAsia="ja-JP"/>
        </w:rPr>
        <w:t>高齢者に及ぼす</w:t>
      </w:r>
      <w:r w:rsidRPr="004B2040">
        <w:rPr>
          <w:lang w:eastAsia="ja-JP"/>
        </w:rPr>
        <w:t>影響に対抗するため、緊急の措置を講じる</w:t>
      </w:r>
    </w:p>
    <w:p w14:paraId="2D99FDB0" w14:textId="1C52CE54" w:rsidR="004B2040" w:rsidRPr="004B2040" w:rsidRDefault="004B2040" w:rsidP="00A40B81">
      <w:pPr>
        <w:pStyle w:val="a9"/>
        <w:numPr>
          <w:ilvl w:val="0"/>
          <w:numId w:val="14"/>
        </w:numPr>
        <w:rPr>
          <w:lang w:eastAsia="ja-JP"/>
        </w:rPr>
      </w:pPr>
      <w:r w:rsidRPr="004B2040">
        <w:rPr>
          <w:lang w:eastAsia="ja-JP"/>
        </w:rPr>
        <w:t>平和、正義、強固な制度</w:t>
      </w:r>
      <w:r w:rsidRPr="004B2040">
        <w:rPr>
          <w:lang w:eastAsia="ja-JP"/>
        </w:rPr>
        <w:t xml:space="preserve"> – </w:t>
      </w:r>
      <w:r w:rsidRPr="004B2040">
        <w:rPr>
          <w:lang w:eastAsia="ja-JP"/>
        </w:rPr>
        <w:t>すべて</w:t>
      </w:r>
      <w:r w:rsidR="00A40B81">
        <w:rPr>
          <w:lang w:eastAsia="ja-JP"/>
        </w:rPr>
        <w:t>の高齢者の</w:t>
      </w:r>
      <w:r w:rsidRPr="004B2040">
        <w:rPr>
          <w:lang w:eastAsia="ja-JP"/>
        </w:rPr>
        <w:t>ための平和</w:t>
      </w:r>
      <w:r w:rsidR="00A40B81">
        <w:rPr>
          <w:lang w:eastAsia="ja-JP"/>
        </w:rPr>
        <w:t>、包摂、および</w:t>
      </w:r>
      <w:r w:rsidRPr="004B2040">
        <w:rPr>
          <w:lang w:eastAsia="ja-JP"/>
        </w:rPr>
        <w:t>司法への</w:t>
      </w:r>
      <w:r w:rsidR="00A40B81">
        <w:rPr>
          <w:lang w:eastAsia="ja-JP"/>
        </w:rPr>
        <w:t>アクセスを</w:t>
      </w:r>
      <w:r w:rsidRPr="004B2040">
        <w:rPr>
          <w:lang w:eastAsia="ja-JP"/>
        </w:rPr>
        <w:t>促進する</w:t>
      </w:r>
      <w:r w:rsidR="00A40B81">
        <w:rPr>
          <w:lang w:eastAsia="ja-JP"/>
        </w:rPr>
        <w:t xml:space="preserve"> </w:t>
      </w:r>
    </w:p>
    <w:p w14:paraId="4A365F7A" w14:textId="3A2435E1" w:rsidR="00857B29" w:rsidRDefault="004B2040" w:rsidP="002953C6">
      <w:pPr>
        <w:pStyle w:val="a9"/>
        <w:numPr>
          <w:ilvl w:val="0"/>
          <w:numId w:val="14"/>
        </w:numPr>
        <w:rPr>
          <w:lang w:eastAsia="ja-JP"/>
        </w:rPr>
      </w:pPr>
      <w:r w:rsidRPr="004B2040">
        <w:rPr>
          <w:lang w:eastAsia="ja-JP"/>
        </w:rPr>
        <w:t>目標達成のためのパートナーシップ</w:t>
      </w:r>
      <w:r w:rsidRPr="004B2040">
        <w:rPr>
          <w:lang w:eastAsia="ja-JP"/>
        </w:rPr>
        <w:t xml:space="preserve"> –</w:t>
      </w:r>
      <w:r w:rsidR="00A40B81">
        <w:rPr>
          <w:lang w:eastAsia="ja-JP"/>
        </w:rPr>
        <w:t xml:space="preserve"> </w:t>
      </w:r>
      <w:r w:rsidR="00A40B81">
        <w:rPr>
          <w:lang w:eastAsia="ja-JP"/>
        </w:rPr>
        <w:t>これらの目標を達成するために、高齢者とのパートナーシップを</w:t>
      </w:r>
      <w:r w:rsidRPr="004B2040">
        <w:rPr>
          <w:lang w:eastAsia="ja-JP"/>
        </w:rPr>
        <w:t>強化する</w:t>
      </w:r>
      <w:r w:rsidR="002467A8">
        <w:rPr>
          <w:lang w:eastAsia="ja-JP"/>
        </w:rPr>
        <w:t>。</w:t>
      </w:r>
    </w:p>
    <w:p w14:paraId="0C801776" w14:textId="1F6022BC" w:rsidR="00857B29" w:rsidRDefault="00857B29" w:rsidP="008F2A31">
      <w:pPr>
        <w:ind w:firstLineChars="100" w:firstLine="220"/>
        <w:rPr>
          <w:lang w:eastAsia="ja-JP"/>
        </w:rPr>
      </w:pPr>
      <w:r>
        <w:rPr>
          <w:lang w:eastAsia="ja-JP"/>
        </w:rPr>
        <w:t>IFSW</w:t>
      </w:r>
      <w:r>
        <w:rPr>
          <w:lang w:eastAsia="ja-JP"/>
        </w:rPr>
        <w:t>はまた、以下の原則を掲げる</w:t>
      </w:r>
      <w:r w:rsidRPr="00453188">
        <w:rPr>
          <w:lang w:eastAsia="ja-JP"/>
        </w:rPr>
        <w:t>国連</w:t>
      </w:r>
      <w:r>
        <w:rPr>
          <w:lang w:eastAsia="ja-JP"/>
        </w:rPr>
        <w:t>の「</w:t>
      </w:r>
      <w:r w:rsidR="00557659">
        <w:rPr>
          <w:rFonts w:hint="eastAsia"/>
          <w:lang w:eastAsia="ja-JP"/>
        </w:rPr>
        <w:t>健康な</w:t>
      </w:r>
      <w:r w:rsidRPr="00453188">
        <w:rPr>
          <w:lang w:eastAsia="ja-JP"/>
        </w:rPr>
        <w:t>高齢化の</w:t>
      </w:r>
      <w:r w:rsidRPr="00453188">
        <w:rPr>
          <w:lang w:eastAsia="ja-JP"/>
        </w:rPr>
        <w:t>10</w:t>
      </w:r>
      <w:r w:rsidRPr="00453188">
        <w:rPr>
          <w:lang w:eastAsia="ja-JP"/>
        </w:rPr>
        <w:t>年</w:t>
      </w:r>
      <w:r>
        <w:rPr>
          <w:lang w:eastAsia="ja-JP"/>
        </w:rPr>
        <w:t>」を支持しています：</w:t>
      </w:r>
    </w:p>
    <w:p w14:paraId="25A52834" w14:textId="45D470ED" w:rsidR="00857B29" w:rsidRPr="00453188" w:rsidRDefault="00857B29" w:rsidP="00857B29">
      <w:pPr>
        <w:pStyle w:val="a9"/>
        <w:numPr>
          <w:ilvl w:val="0"/>
          <w:numId w:val="14"/>
        </w:numPr>
        <w:rPr>
          <w:lang w:eastAsia="ja-JP"/>
        </w:rPr>
      </w:pPr>
      <w:r w:rsidRPr="00453188">
        <w:rPr>
          <w:lang w:eastAsia="ja-JP"/>
        </w:rPr>
        <w:t>充実した生活や社会参加の障壁を取り除く、高齢者に優しい環境</w:t>
      </w:r>
      <w:r>
        <w:rPr>
          <w:lang w:eastAsia="ja-JP"/>
        </w:rPr>
        <w:t>へのアクセス。</w:t>
      </w:r>
    </w:p>
    <w:p w14:paraId="4C041F3E" w14:textId="481924BA" w:rsidR="00857B29" w:rsidRPr="00453188" w:rsidRDefault="00857B29" w:rsidP="00857B29">
      <w:pPr>
        <w:pStyle w:val="a9"/>
        <w:numPr>
          <w:ilvl w:val="0"/>
          <w:numId w:val="14"/>
        </w:numPr>
        <w:rPr>
          <w:lang w:eastAsia="ja-JP"/>
        </w:rPr>
      </w:pPr>
      <w:r w:rsidRPr="00453188">
        <w:rPr>
          <w:lang w:eastAsia="ja-JP"/>
        </w:rPr>
        <w:t>高齢期に必要なサービス、特に社会</w:t>
      </w:r>
      <w:r w:rsidR="00143007">
        <w:rPr>
          <w:rFonts w:hint="eastAsia"/>
          <w:lang w:eastAsia="ja-JP"/>
        </w:rPr>
        <w:t>ケアと</w:t>
      </w:r>
      <w:r w:rsidRPr="00453188">
        <w:rPr>
          <w:lang w:eastAsia="ja-JP"/>
        </w:rPr>
        <w:t>医療を調整する統合ケア</w:t>
      </w:r>
      <w:r>
        <w:rPr>
          <w:lang w:eastAsia="ja-JP"/>
        </w:rPr>
        <w:t>へのアクセス。</w:t>
      </w:r>
    </w:p>
    <w:p w14:paraId="552F6AE2" w14:textId="5F492231" w:rsidR="00857B29" w:rsidRPr="00453188" w:rsidRDefault="00857B29" w:rsidP="00857B29">
      <w:pPr>
        <w:pStyle w:val="a9"/>
        <w:numPr>
          <w:ilvl w:val="0"/>
          <w:numId w:val="14"/>
        </w:numPr>
        <w:rPr>
          <w:lang w:eastAsia="ja-JP"/>
        </w:rPr>
      </w:pPr>
      <w:r w:rsidRPr="00453188">
        <w:rPr>
          <w:lang w:eastAsia="ja-JP"/>
        </w:rPr>
        <w:t>尊厳を尊重する長期ケア</w:t>
      </w:r>
      <w:r>
        <w:rPr>
          <w:lang w:eastAsia="ja-JP"/>
        </w:rPr>
        <w:t>へのアクセス。</w:t>
      </w:r>
    </w:p>
    <w:p w14:paraId="50AB773C" w14:textId="77777777" w:rsidR="002467A8" w:rsidRDefault="00857B29" w:rsidP="00857B29">
      <w:pPr>
        <w:pStyle w:val="a9"/>
        <w:numPr>
          <w:ilvl w:val="0"/>
          <w:numId w:val="14"/>
        </w:numPr>
        <w:rPr>
          <w:lang w:eastAsia="ja-JP"/>
        </w:rPr>
      </w:pPr>
      <w:r>
        <w:rPr>
          <w:lang w:eastAsia="ja-JP"/>
        </w:rPr>
        <w:t>そして、</w:t>
      </w:r>
      <w:r w:rsidRPr="00453188">
        <w:rPr>
          <w:lang w:eastAsia="ja-JP"/>
        </w:rPr>
        <w:t>エイジズム（年齢差別）との闘い。</w:t>
      </w:r>
    </w:p>
    <w:p w14:paraId="659F3D40" w14:textId="77777777" w:rsidR="002467A8" w:rsidRDefault="002467A8" w:rsidP="002467A8">
      <w:pPr>
        <w:pStyle w:val="a9"/>
        <w:rPr>
          <w:lang w:eastAsia="ja-JP"/>
        </w:rPr>
      </w:pPr>
    </w:p>
    <w:p w14:paraId="7D155FF5" w14:textId="77777777" w:rsidR="004015FC" w:rsidRPr="00E324D0" w:rsidRDefault="004015FC" w:rsidP="004015FC">
      <w:pPr>
        <w:rPr>
          <w:rFonts w:ascii="BIZ UDゴシック" w:eastAsia="BIZ UDゴシック" w:hAnsi="BIZ UDゴシック"/>
          <w:b/>
          <w:bCs/>
          <w:sz w:val="24"/>
          <w:szCs w:val="24"/>
          <w:lang w:eastAsia="ja-JP"/>
        </w:rPr>
      </w:pPr>
      <w:r w:rsidRPr="00E324D0">
        <w:rPr>
          <w:rFonts w:ascii="BIZ UDゴシック" w:eastAsia="BIZ UDゴシック" w:hAnsi="BIZ UDゴシック" w:hint="eastAsia"/>
          <w:b/>
          <w:bCs/>
          <w:sz w:val="24"/>
          <w:szCs w:val="24"/>
          <w:lang w:eastAsia="ja-JP"/>
        </w:rPr>
        <w:lastRenderedPageBreak/>
        <w:t>質問3. 法的拘束力のある文書は、明確性と実効性を確保するために、どのような</w:t>
      </w:r>
      <w:r w:rsidRPr="00DA2F24">
        <w:rPr>
          <w:rFonts w:ascii="BIZ UDゴシック" w:eastAsia="BIZ UDゴシック" w:hAnsi="BIZ UDゴシック" w:hint="eastAsia"/>
          <w:b/>
          <w:bCs/>
          <w:sz w:val="24"/>
          <w:szCs w:val="24"/>
          <w:lang w:eastAsia="ja-JP"/>
        </w:rPr>
        <w:t>全体構成（</w:t>
      </w:r>
      <w:r w:rsidRPr="00DA2F24">
        <w:rPr>
          <w:rFonts w:ascii="BIZ UDゴシック" w:eastAsia="BIZ UDゴシック" w:hAnsi="BIZ UDゴシック"/>
          <w:b/>
          <w:bCs/>
          <w:sz w:val="24"/>
          <w:szCs w:val="24"/>
          <w:lang w:eastAsia="ja-JP"/>
        </w:rPr>
        <w:t>structure</w:t>
      </w:r>
      <w:r w:rsidRPr="00DA2F24">
        <w:rPr>
          <w:rFonts w:ascii="BIZ UDゴシック" w:eastAsia="BIZ UDゴシック" w:hAnsi="BIZ UDゴシック" w:hint="eastAsia"/>
          <w:b/>
          <w:bCs/>
          <w:sz w:val="24"/>
          <w:szCs w:val="24"/>
          <w:lang w:eastAsia="ja-JP"/>
        </w:rPr>
        <w:t>）や設計枠組み（</w:t>
      </w:r>
      <w:r w:rsidRPr="00DA2F24">
        <w:rPr>
          <w:rFonts w:ascii="BIZ UDゴシック" w:eastAsia="BIZ UDゴシック" w:hAnsi="BIZ UDゴシック"/>
          <w:b/>
          <w:bCs/>
          <w:sz w:val="24"/>
          <w:szCs w:val="24"/>
          <w:lang w:eastAsia="ja-JP"/>
        </w:rPr>
        <w:t>architecture</w:t>
      </w:r>
      <w:r w:rsidRPr="00DA2F24">
        <w:rPr>
          <w:rFonts w:ascii="BIZ UDゴシック" w:eastAsia="BIZ UDゴシック" w:hAnsi="BIZ UDゴシック" w:hint="eastAsia"/>
          <w:b/>
          <w:bCs/>
          <w:sz w:val="24"/>
          <w:szCs w:val="24"/>
          <w:lang w:eastAsia="ja-JP"/>
        </w:rPr>
        <w:t>）を</w:t>
      </w:r>
      <w:r w:rsidRPr="00E324D0">
        <w:rPr>
          <w:rFonts w:ascii="BIZ UDゴシック" w:eastAsia="BIZ UDゴシック" w:hAnsi="BIZ UDゴシック" w:hint="eastAsia"/>
          <w:b/>
          <w:bCs/>
          <w:sz w:val="24"/>
          <w:szCs w:val="24"/>
          <w:lang w:eastAsia="ja-JP"/>
        </w:rPr>
        <w:t>採用すべきか</w:t>
      </w:r>
      <w:r>
        <w:rPr>
          <w:rFonts w:ascii="BIZ UDゴシック" w:eastAsia="BIZ UDゴシック" w:hAnsi="BIZ UDゴシック" w:hint="eastAsia"/>
          <w:b/>
          <w:bCs/>
          <w:sz w:val="24"/>
          <w:szCs w:val="24"/>
          <w:lang w:eastAsia="ja-JP"/>
        </w:rPr>
        <w:t>？</w:t>
      </w:r>
      <w:r w:rsidRPr="00E324D0">
        <w:rPr>
          <w:rFonts w:ascii="BIZ UDゴシック" w:eastAsia="BIZ UDゴシック" w:hAnsi="BIZ UDゴシック" w:hint="eastAsia"/>
          <w:b/>
          <w:bCs/>
          <w:sz w:val="24"/>
          <w:szCs w:val="24"/>
          <w:lang w:eastAsia="ja-JP"/>
        </w:rPr>
        <w:t>例えば、前文、定義、一般原則、一般的義務、具体的権利、および実施規定を含めるべきか</w:t>
      </w:r>
      <w:r>
        <w:rPr>
          <w:rFonts w:ascii="BIZ UDゴシック" w:eastAsia="BIZ UDゴシック" w:hAnsi="BIZ UDゴシック" w:hint="eastAsia"/>
          <w:b/>
          <w:bCs/>
          <w:sz w:val="24"/>
          <w:szCs w:val="24"/>
          <w:lang w:eastAsia="ja-JP"/>
        </w:rPr>
        <w:t>？</w:t>
      </w:r>
    </w:p>
    <w:p w14:paraId="34AFDD15" w14:textId="31B3F773" w:rsidR="002467A8" w:rsidRDefault="002467A8" w:rsidP="008F2A31">
      <w:pPr>
        <w:ind w:firstLineChars="100" w:firstLine="220"/>
        <w:rPr>
          <w:lang w:eastAsia="ja-JP"/>
        </w:rPr>
      </w:pPr>
      <w:r>
        <w:rPr>
          <w:lang w:eastAsia="ja-JP"/>
        </w:rPr>
        <w:t>「高齢者」を定義することが重要</w:t>
      </w:r>
      <w:r w:rsidR="00DD3FA2">
        <w:rPr>
          <w:lang w:eastAsia="ja-JP"/>
        </w:rPr>
        <w:t>です</w:t>
      </w:r>
      <w:r>
        <w:rPr>
          <w:lang w:eastAsia="ja-JP"/>
        </w:rPr>
        <w:t>。</w:t>
      </w:r>
      <w:r w:rsidRPr="00453188">
        <w:rPr>
          <w:lang w:eastAsia="ja-JP"/>
        </w:rPr>
        <w:t>国連は</w:t>
      </w:r>
      <w:r w:rsidR="00A37478">
        <w:rPr>
          <w:lang w:eastAsia="ja-JP"/>
        </w:rPr>
        <w:t>、</w:t>
      </w:r>
      <w:r w:rsidRPr="00453188">
        <w:rPr>
          <w:lang w:eastAsia="ja-JP"/>
        </w:rPr>
        <w:t>60</w:t>
      </w:r>
      <w:r w:rsidRPr="00453188">
        <w:rPr>
          <w:lang w:eastAsia="ja-JP"/>
        </w:rPr>
        <w:t>歳以上の者を高齢者として定義して</w:t>
      </w:r>
      <w:r w:rsidR="00661305">
        <w:rPr>
          <w:lang w:eastAsia="ja-JP"/>
        </w:rPr>
        <w:t>います</w:t>
      </w:r>
      <w:r w:rsidR="00A37478">
        <w:rPr>
          <w:rStyle w:val="af"/>
        </w:rPr>
        <w:footnoteReference w:id="5"/>
      </w:r>
      <w:r w:rsidR="00A37478">
        <w:rPr>
          <w:lang w:eastAsia="ja-JP"/>
        </w:rPr>
        <w:t>。</w:t>
      </w:r>
      <w:r w:rsidRPr="00453188">
        <w:rPr>
          <w:lang w:eastAsia="ja-JP"/>
        </w:rPr>
        <w:t>しかし、人はそれぞれ</w:t>
      </w:r>
      <w:r w:rsidR="00EB6AD8">
        <w:rPr>
          <w:rFonts w:hint="eastAsia"/>
          <w:lang w:eastAsia="ja-JP"/>
        </w:rPr>
        <w:t>違った年の取り方をし、</w:t>
      </w:r>
      <w:r w:rsidRPr="00453188">
        <w:rPr>
          <w:lang w:eastAsia="ja-JP"/>
        </w:rPr>
        <w:t>また異なる時期に老いてい</w:t>
      </w:r>
      <w:r w:rsidR="00C00243">
        <w:rPr>
          <w:rFonts w:hint="eastAsia"/>
          <w:lang w:eastAsia="ja-JP"/>
        </w:rPr>
        <w:t>きます</w:t>
      </w:r>
      <w:r w:rsidRPr="00453188">
        <w:rPr>
          <w:lang w:eastAsia="ja-JP"/>
        </w:rPr>
        <w:t>。</w:t>
      </w:r>
      <w:r>
        <w:rPr>
          <w:lang w:eastAsia="ja-JP"/>
        </w:rPr>
        <w:t>したがって、定義において年齢の基準を設けるべきではないかもしれ</w:t>
      </w:r>
      <w:r w:rsidR="00C00243">
        <w:rPr>
          <w:rFonts w:hint="eastAsia"/>
          <w:lang w:eastAsia="ja-JP"/>
        </w:rPr>
        <w:t>ません</w:t>
      </w:r>
      <w:r>
        <w:rPr>
          <w:lang w:eastAsia="ja-JP"/>
        </w:rPr>
        <w:t>。その代わりに、この条約は</w:t>
      </w:r>
      <w:r w:rsidRPr="00453188">
        <w:rPr>
          <w:lang w:eastAsia="ja-JP"/>
        </w:rPr>
        <w:t>、人生の長さに関連して</w:t>
      </w:r>
      <w:r>
        <w:rPr>
          <w:lang w:eastAsia="ja-JP"/>
        </w:rPr>
        <w:t>権利や</w:t>
      </w:r>
      <w:r w:rsidR="00BE4C40">
        <w:rPr>
          <w:rFonts w:hint="eastAsia"/>
          <w:lang w:eastAsia="ja-JP"/>
        </w:rPr>
        <w:t>ウェルビーイング</w:t>
      </w:r>
      <w:r>
        <w:rPr>
          <w:lang w:eastAsia="ja-JP"/>
        </w:rPr>
        <w:t>に影響</w:t>
      </w:r>
      <w:r w:rsidRPr="00453188">
        <w:rPr>
          <w:lang w:eastAsia="ja-JP"/>
        </w:rPr>
        <w:t>を受けているすべての人に</w:t>
      </w:r>
      <w:r>
        <w:rPr>
          <w:lang w:eastAsia="ja-JP"/>
        </w:rPr>
        <w:t>適用されるようにすることができ</w:t>
      </w:r>
      <w:r w:rsidR="00C00243">
        <w:rPr>
          <w:rFonts w:hint="eastAsia"/>
          <w:lang w:eastAsia="ja-JP"/>
        </w:rPr>
        <w:t>ます</w:t>
      </w:r>
      <w:r>
        <w:rPr>
          <w:lang w:eastAsia="ja-JP"/>
        </w:rPr>
        <w:t>。そうなれば、この条約は障害者権利条約と重複することになる</w:t>
      </w:r>
      <w:r w:rsidR="00C00243">
        <w:rPr>
          <w:rFonts w:hint="eastAsia"/>
          <w:lang w:eastAsia="ja-JP"/>
        </w:rPr>
        <w:t>でしょう</w:t>
      </w:r>
      <w:r>
        <w:rPr>
          <w:lang w:eastAsia="ja-JP"/>
        </w:rPr>
        <w:t>。</w:t>
      </w:r>
    </w:p>
    <w:p w14:paraId="291C2A90" w14:textId="077913BE" w:rsidR="00A40B81" w:rsidRDefault="00897A23" w:rsidP="008F2A31">
      <w:pPr>
        <w:ind w:firstLineChars="100" w:firstLine="220"/>
        <w:rPr>
          <w:lang w:eastAsia="ja-JP"/>
        </w:rPr>
      </w:pPr>
      <w:r>
        <w:rPr>
          <w:lang w:eastAsia="ja-JP"/>
        </w:rPr>
        <w:t>一般的な原則を</w:t>
      </w:r>
      <w:r w:rsidR="00A40B81">
        <w:rPr>
          <w:lang w:eastAsia="ja-JP"/>
        </w:rPr>
        <w:t>定め</w:t>
      </w:r>
      <w:r>
        <w:rPr>
          <w:lang w:eastAsia="ja-JP"/>
        </w:rPr>
        <w:t>、そこから派生する基本的権利を</w:t>
      </w:r>
      <w:r w:rsidR="00A40B81">
        <w:rPr>
          <w:lang w:eastAsia="ja-JP"/>
        </w:rPr>
        <w:t>明確にすること</w:t>
      </w:r>
      <w:r w:rsidR="00FD4815">
        <w:rPr>
          <w:rFonts w:hint="eastAsia"/>
          <w:lang w:eastAsia="ja-JP"/>
        </w:rPr>
        <w:t>が</w:t>
      </w:r>
      <w:r w:rsidR="00A40B81">
        <w:rPr>
          <w:lang w:eastAsia="ja-JP"/>
        </w:rPr>
        <w:t>重要です</w:t>
      </w:r>
      <w:r>
        <w:rPr>
          <w:lang w:eastAsia="ja-JP"/>
        </w:rPr>
        <w:t>。</w:t>
      </w:r>
      <w:r w:rsidR="00A40B81">
        <w:rPr>
          <w:lang w:eastAsia="ja-JP"/>
        </w:rPr>
        <w:t>年齢にかかわらず、一人ひとりに</w:t>
      </w:r>
      <w:r w:rsidR="00AB44F9">
        <w:rPr>
          <w:rFonts w:hint="eastAsia"/>
          <w:lang w:eastAsia="ja-JP"/>
        </w:rPr>
        <w:t>生来</w:t>
      </w:r>
      <w:r w:rsidR="00A40B81">
        <w:rPr>
          <w:lang w:eastAsia="ja-JP"/>
        </w:rPr>
        <w:t>の尊厳が認められることは</w:t>
      </w:r>
      <w:r>
        <w:rPr>
          <w:lang w:eastAsia="ja-JP"/>
        </w:rPr>
        <w:t>、</w:t>
      </w:r>
      <w:r w:rsidR="002467A8">
        <w:rPr>
          <w:lang w:eastAsia="ja-JP"/>
        </w:rPr>
        <w:t>他の</w:t>
      </w:r>
      <w:r w:rsidR="00A40B81">
        <w:rPr>
          <w:lang w:eastAsia="ja-JP"/>
        </w:rPr>
        <w:t>あらゆる権利の基盤となります。</w:t>
      </w:r>
      <w:r w:rsidR="002467A8">
        <w:rPr>
          <w:lang w:eastAsia="ja-JP"/>
        </w:rPr>
        <w:t>これに続いて、高齢であることを理由とした差別、および高齢であることと人種差別</w:t>
      </w:r>
      <w:r w:rsidR="009A53AA">
        <w:rPr>
          <w:rFonts w:hint="eastAsia"/>
          <w:lang w:eastAsia="ja-JP"/>
        </w:rPr>
        <w:t>主義</w:t>
      </w:r>
      <w:r w:rsidR="002467A8">
        <w:rPr>
          <w:lang w:eastAsia="ja-JP"/>
        </w:rPr>
        <w:t>や性差別</w:t>
      </w:r>
      <w:r w:rsidR="009A53AA">
        <w:rPr>
          <w:rFonts w:hint="eastAsia"/>
          <w:lang w:eastAsia="ja-JP"/>
        </w:rPr>
        <w:t>主義</w:t>
      </w:r>
      <w:r w:rsidR="002467A8">
        <w:rPr>
          <w:lang w:eastAsia="ja-JP"/>
        </w:rPr>
        <w:t>、障害者差別</w:t>
      </w:r>
      <w:r w:rsidR="009A53AA">
        <w:rPr>
          <w:rFonts w:hint="eastAsia"/>
          <w:lang w:eastAsia="ja-JP"/>
        </w:rPr>
        <w:t>主義</w:t>
      </w:r>
      <w:r w:rsidR="002467A8">
        <w:rPr>
          <w:lang w:eastAsia="ja-JP"/>
        </w:rPr>
        <w:t>といった他の抑圧的要因が交差して生じる差別を受けない権利が挙げられます。</w:t>
      </w:r>
      <w:r w:rsidR="002467A8">
        <w:rPr>
          <w:lang w:eastAsia="ja-JP"/>
        </w:rPr>
        <w:t xml:space="preserve">  </w:t>
      </w:r>
    </w:p>
    <w:p w14:paraId="1665A1C5" w14:textId="4223C229" w:rsidR="00897A23" w:rsidRDefault="00897A23" w:rsidP="008F2A31">
      <w:pPr>
        <w:ind w:firstLineChars="100" w:firstLine="220"/>
        <w:rPr>
          <w:lang w:eastAsia="ja-JP"/>
        </w:rPr>
      </w:pPr>
      <w:r>
        <w:rPr>
          <w:lang w:eastAsia="ja-JP"/>
        </w:rPr>
        <w:t>高齢者に対する</w:t>
      </w:r>
      <w:r w:rsidR="002467A8">
        <w:rPr>
          <w:lang w:eastAsia="ja-JP"/>
        </w:rPr>
        <w:t>広範な</w:t>
      </w:r>
      <w:r>
        <w:rPr>
          <w:lang w:eastAsia="ja-JP"/>
        </w:rPr>
        <w:t>権利を実施する</w:t>
      </w:r>
      <w:r w:rsidR="002467A8">
        <w:rPr>
          <w:lang w:eastAsia="ja-JP"/>
        </w:rPr>
        <w:t>上での実務的な</w:t>
      </w:r>
      <w:r>
        <w:rPr>
          <w:lang w:eastAsia="ja-JP"/>
        </w:rPr>
        <w:t>懸念が生じ</w:t>
      </w:r>
      <w:r w:rsidR="006331B5">
        <w:rPr>
          <w:rFonts w:hint="eastAsia"/>
          <w:lang w:eastAsia="ja-JP"/>
        </w:rPr>
        <w:t>ます</w:t>
      </w:r>
      <w:r>
        <w:rPr>
          <w:lang w:eastAsia="ja-JP"/>
        </w:rPr>
        <w:t>。したがって、第一に、国家が</w:t>
      </w:r>
      <w:r w:rsidR="0028377E">
        <w:rPr>
          <w:rFonts w:hint="eastAsia"/>
          <w:lang w:eastAsia="ja-JP"/>
        </w:rPr>
        <w:t>エイジズム</w:t>
      </w:r>
      <w:r w:rsidR="002467A8">
        <w:rPr>
          <w:lang w:eastAsia="ja-JP"/>
        </w:rPr>
        <w:t>を通じて</w:t>
      </w:r>
      <w:r>
        <w:rPr>
          <w:lang w:eastAsia="ja-JP"/>
        </w:rPr>
        <w:t>高齢者を特に差別しないこと</w:t>
      </w:r>
      <w:r w:rsidR="002467A8">
        <w:rPr>
          <w:lang w:eastAsia="ja-JP"/>
        </w:rPr>
        <w:t>に関連する</w:t>
      </w:r>
      <w:r>
        <w:rPr>
          <w:lang w:eastAsia="ja-JP"/>
        </w:rPr>
        <w:t>権利を明確にすることが重要</w:t>
      </w:r>
      <w:r w:rsidR="00DD3FA2">
        <w:rPr>
          <w:lang w:eastAsia="ja-JP"/>
        </w:rPr>
        <w:t>です</w:t>
      </w:r>
      <w:r>
        <w:rPr>
          <w:lang w:eastAsia="ja-JP"/>
        </w:rPr>
        <w:t>。第二に、高齢者が享受できる権利について検討することができ</w:t>
      </w:r>
      <w:r w:rsidR="006331B5">
        <w:rPr>
          <w:rFonts w:hint="eastAsia"/>
          <w:lang w:eastAsia="ja-JP"/>
        </w:rPr>
        <w:t>ます</w:t>
      </w:r>
      <w:r>
        <w:rPr>
          <w:lang w:eastAsia="ja-JP"/>
        </w:rPr>
        <w:t>。その中でも最も根本的なものは、自ら決定を下す権利</w:t>
      </w:r>
      <w:r w:rsidR="00DD3FA2">
        <w:rPr>
          <w:lang w:eastAsia="ja-JP"/>
        </w:rPr>
        <w:t>です</w:t>
      </w:r>
      <w:r>
        <w:rPr>
          <w:lang w:eastAsia="ja-JP"/>
        </w:rPr>
        <w:t>。</w:t>
      </w:r>
      <w:r>
        <w:rPr>
          <w:lang w:eastAsia="ja-JP"/>
        </w:rPr>
        <w:t xml:space="preserve"> </w:t>
      </w:r>
      <w:r>
        <w:rPr>
          <w:lang w:eastAsia="ja-JP"/>
        </w:rPr>
        <w:t>高齢者は、生来の尊厳を持つ存在であるだけでなく、生来の法的行為能力を持つ存在としても捉えられるべき</w:t>
      </w:r>
      <w:r w:rsidR="00DD3FA2">
        <w:rPr>
          <w:lang w:eastAsia="ja-JP"/>
        </w:rPr>
        <w:t>です</w:t>
      </w:r>
      <w:r>
        <w:rPr>
          <w:lang w:eastAsia="ja-JP"/>
        </w:rPr>
        <w:t>。この権利は、特定の保護された状況下において、かつ高齢者の最善の利益のために他者が決定を行う場合にのみ、代替されるべき</w:t>
      </w:r>
      <w:r w:rsidR="00DD3FA2">
        <w:rPr>
          <w:lang w:eastAsia="ja-JP"/>
        </w:rPr>
        <w:t>です</w:t>
      </w:r>
      <w:r>
        <w:rPr>
          <w:lang w:eastAsia="ja-JP"/>
        </w:rPr>
        <w:t>。国家は、この意思決定</w:t>
      </w:r>
      <w:r w:rsidR="00180180">
        <w:rPr>
          <w:rFonts w:hint="eastAsia"/>
          <w:lang w:eastAsia="ja-JP"/>
        </w:rPr>
        <w:t>の権利</w:t>
      </w:r>
      <w:r>
        <w:rPr>
          <w:lang w:eastAsia="ja-JP"/>
        </w:rPr>
        <w:t>、支援付き意思決定</w:t>
      </w:r>
      <w:r w:rsidR="006575F3">
        <w:rPr>
          <w:rFonts w:hint="eastAsia"/>
          <w:lang w:eastAsia="ja-JP"/>
        </w:rPr>
        <w:t>の権利</w:t>
      </w:r>
      <w:r>
        <w:rPr>
          <w:lang w:eastAsia="ja-JP"/>
        </w:rPr>
        <w:t>、そして最終手段としての慎重に認可された代理意思決定を保護する役割を担わなければ</w:t>
      </w:r>
      <w:r w:rsidR="00661305">
        <w:rPr>
          <w:lang w:eastAsia="ja-JP"/>
        </w:rPr>
        <w:t>なりません</w:t>
      </w:r>
      <w:r>
        <w:rPr>
          <w:lang w:eastAsia="ja-JP"/>
        </w:rPr>
        <w:t>。</w:t>
      </w:r>
    </w:p>
    <w:p w14:paraId="7E85BDC5" w14:textId="5FA5D1D1" w:rsidR="00A40B81" w:rsidRDefault="002467A8" w:rsidP="008F2A31">
      <w:pPr>
        <w:ind w:firstLineChars="100" w:firstLine="220"/>
        <w:rPr>
          <w:lang w:eastAsia="ja-JP"/>
        </w:rPr>
      </w:pPr>
      <w:r>
        <w:rPr>
          <w:lang w:eastAsia="ja-JP"/>
        </w:rPr>
        <w:t>高齢者が直面する特有の障壁があるため、</w:t>
      </w:r>
      <w:r w:rsidR="00A37478">
        <w:rPr>
          <w:lang w:eastAsia="ja-JP"/>
        </w:rPr>
        <w:t>普遍的な</w:t>
      </w:r>
      <w:r>
        <w:rPr>
          <w:lang w:eastAsia="ja-JP"/>
        </w:rPr>
        <w:t>給付を受ける権利について改めて明文化する必要があります。これには、国が、高齢者が給付を受けられるよう確保し、その給付が高齢者のニーズに合わせて調整されることを保証することが求められます。</w:t>
      </w:r>
    </w:p>
    <w:p w14:paraId="4CE64CDE" w14:textId="77777777" w:rsidR="00A35358" w:rsidRDefault="00A35358">
      <w:pPr>
        <w:rPr>
          <w:lang w:eastAsia="ja-JP"/>
        </w:rPr>
      </w:pPr>
    </w:p>
    <w:p w14:paraId="6C1D17C8" w14:textId="25A91E7C" w:rsidR="00A35358" w:rsidRDefault="00A35358" w:rsidP="00A35358">
      <w:pPr>
        <w:jc w:val="right"/>
        <w:rPr>
          <w:lang w:eastAsia="ja-JP"/>
        </w:rPr>
      </w:pPr>
      <w:r>
        <w:rPr>
          <w:rFonts w:hint="eastAsia"/>
          <w:lang w:eastAsia="ja-JP"/>
        </w:rPr>
        <w:t>（翻訳・佐藤久夫、　　　　）</w:t>
      </w:r>
    </w:p>
    <w:sectPr w:rsidR="00A3535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46CC" w14:textId="77777777" w:rsidR="003A1A81" w:rsidRDefault="003A1A81" w:rsidP="00A37478">
      <w:pPr>
        <w:spacing w:after="0" w:line="240" w:lineRule="auto"/>
      </w:pPr>
      <w:r>
        <w:separator/>
      </w:r>
    </w:p>
  </w:endnote>
  <w:endnote w:type="continuationSeparator" w:id="0">
    <w:p w14:paraId="2EC24F15" w14:textId="77777777" w:rsidR="003A1A81" w:rsidRDefault="003A1A81" w:rsidP="00A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629891"/>
      <w:docPartObj>
        <w:docPartGallery w:val="Page Numbers (Bottom of Page)"/>
        <w:docPartUnique/>
      </w:docPartObj>
    </w:sdtPr>
    <w:sdtEndPr/>
    <w:sdtContent>
      <w:p w14:paraId="26A7F95D" w14:textId="467E4206" w:rsidR="00A35358" w:rsidRDefault="00A35358">
        <w:pPr>
          <w:pStyle w:val="af5"/>
        </w:pPr>
        <w:r>
          <w:fldChar w:fldCharType="begin"/>
        </w:r>
        <w:r>
          <w:instrText>PAGE   \* MERGEFORMAT</w:instrText>
        </w:r>
        <w:r>
          <w:fldChar w:fldCharType="separate"/>
        </w:r>
        <w:r>
          <w:rPr>
            <w:lang w:val="ja-JP" w:eastAsia="ja-JP"/>
          </w:rPr>
          <w:t>2</w:t>
        </w:r>
        <w:r>
          <w:fldChar w:fldCharType="end"/>
        </w:r>
      </w:p>
    </w:sdtContent>
  </w:sdt>
  <w:p w14:paraId="68E8D95A" w14:textId="77777777" w:rsidR="00A35358" w:rsidRDefault="00A35358">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162D" w14:textId="77777777" w:rsidR="003A1A81" w:rsidRDefault="003A1A81" w:rsidP="00A37478">
      <w:pPr>
        <w:spacing w:after="0" w:line="240" w:lineRule="auto"/>
      </w:pPr>
      <w:r>
        <w:separator/>
      </w:r>
    </w:p>
  </w:footnote>
  <w:footnote w:type="continuationSeparator" w:id="0">
    <w:p w14:paraId="2DB55686" w14:textId="77777777" w:rsidR="003A1A81" w:rsidRDefault="003A1A81" w:rsidP="00A37478">
      <w:pPr>
        <w:spacing w:after="0" w:line="240" w:lineRule="auto"/>
      </w:pPr>
      <w:r>
        <w:continuationSeparator/>
      </w:r>
    </w:p>
  </w:footnote>
  <w:footnote w:id="1">
    <w:p w14:paraId="6F59FE0B" w14:textId="150E2ED9" w:rsidR="00A37478" w:rsidRDefault="00A37478">
      <w:pPr>
        <w:pStyle w:val="ad"/>
      </w:pPr>
      <w:r>
        <w:rPr>
          <w:rStyle w:val="af"/>
        </w:rPr>
        <w:footnoteRef/>
      </w:r>
      <w:r>
        <w:t xml:space="preserve"> </w:t>
      </w:r>
      <w:hyperlink r:id="rId1" w:history="1">
        <w:r w:rsidRPr="005E4676">
          <w:rPr>
            <w:rStyle w:val="ab"/>
          </w:rPr>
          <w:t>https://www.ifsw.org/</w:t>
        </w:r>
      </w:hyperlink>
      <w:r>
        <w:t xml:space="preserve"> </w:t>
      </w:r>
    </w:p>
  </w:footnote>
  <w:footnote w:id="2">
    <w:p w14:paraId="4125F9A9" w14:textId="2A0AEA9C" w:rsidR="00A37478" w:rsidRDefault="00A37478">
      <w:pPr>
        <w:pStyle w:val="ad"/>
        <w:rPr>
          <w:lang w:eastAsia="ja-JP"/>
        </w:rPr>
      </w:pPr>
      <w:r>
        <w:rPr>
          <w:rStyle w:val="af"/>
        </w:rPr>
        <w:footnoteRef/>
      </w:r>
      <w:r>
        <w:rPr>
          <w:lang w:eastAsia="ja-JP"/>
        </w:rPr>
        <w:t xml:space="preserve"> </w:t>
      </w:r>
      <w:hyperlink r:id="rId2" w:history="1">
        <w:r w:rsidRPr="00A37478">
          <w:rPr>
            <w:rStyle w:val="ab"/>
            <w:lang w:eastAsia="ja-JP"/>
          </w:rPr>
          <w:t>「世界ソーシャルワーク倫理原則宣言」－国際ソーシャルワーカー連盟</w:t>
        </w:r>
      </w:hyperlink>
    </w:p>
  </w:footnote>
  <w:footnote w:id="3">
    <w:p w14:paraId="7C2017C3" w14:textId="62145210" w:rsidR="00A37478" w:rsidRDefault="00A37478">
      <w:pPr>
        <w:pStyle w:val="ad"/>
      </w:pPr>
      <w:r>
        <w:rPr>
          <w:rStyle w:val="af"/>
        </w:rPr>
        <w:footnoteRef/>
      </w:r>
      <w:r>
        <w:t xml:space="preserve"> </w:t>
      </w:r>
      <w:hyperlink r:id="rId3" w:history="1">
        <w:r w:rsidRPr="005E4676">
          <w:rPr>
            <w:rStyle w:val="ab"/>
          </w:rPr>
          <w:t>https://newecosocialworld.com/the-peoples-charter-for-an-eco-social-world/</w:t>
        </w:r>
      </w:hyperlink>
      <w:r>
        <w:t xml:space="preserve"> </w:t>
      </w:r>
    </w:p>
  </w:footnote>
  <w:footnote w:id="4">
    <w:p w14:paraId="04A82C02" w14:textId="1EB47701" w:rsidR="00A37478" w:rsidRDefault="00A37478">
      <w:pPr>
        <w:pStyle w:val="ad"/>
        <w:rPr>
          <w:lang w:eastAsia="ja-JP"/>
        </w:rPr>
      </w:pPr>
      <w:r>
        <w:rPr>
          <w:rStyle w:val="af"/>
        </w:rPr>
        <w:footnoteRef/>
      </w:r>
      <w:r>
        <w:rPr>
          <w:lang w:eastAsia="ja-JP"/>
        </w:rPr>
        <w:t xml:space="preserve"> IFSW (2026) </w:t>
      </w:r>
      <w:r w:rsidRPr="003D43EA">
        <w:rPr>
          <w:i/>
          <w:iCs/>
          <w:lang w:eastAsia="ja-JP"/>
        </w:rPr>
        <w:t>『ソーシャルケアおよび支援システムの共創：ソーシャルワークのアプローチ』、政策提言書</w:t>
      </w:r>
      <w:r w:rsidRPr="003D43EA">
        <w:rPr>
          <w:i/>
          <w:iCs/>
          <w:lang w:eastAsia="ja-JP"/>
        </w:rPr>
        <w:t xml:space="preserve"> [</w:t>
      </w:r>
      <w:r w:rsidRPr="003D43EA">
        <w:rPr>
          <w:i/>
          <w:iCs/>
          <w:lang w:eastAsia="ja-JP"/>
        </w:rPr>
        <w:t>未発表</w:t>
      </w:r>
      <w:r w:rsidRPr="003D43EA">
        <w:rPr>
          <w:i/>
          <w:iCs/>
          <w:lang w:eastAsia="ja-JP"/>
        </w:rPr>
        <w:t>]</w:t>
      </w:r>
    </w:p>
  </w:footnote>
  <w:footnote w:id="5">
    <w:p w14:paraId="1413FF57" w14:textId="6A6F75DE" w:rsidR="00A37478" w:rsidRDefault="00A37478">
      <w:pPr>
        <w:pStyle w:val="ad"/>
      </w:pPr>
      <w:r>
        <w:rPr>
          <w:rStyle w:val="af"/>
        </w:rPr>
        <w:footnoteRef/>
      </w:r>
      <w:r>
        <w:t xml:space="preserve"> </w:t>
      </w:r>
      <w:r>
        <w:t>例：</w:t>
      </w:r>
      <w:hyperlink r:id="rId4" w:history="1">
        <w:r w:rsidRPr="00453188">
          <w:rPr>
            <w:rStyle w:val="ab"/>
          </w:rPr>
          <w:t>https://emergency.unhcr.org/protection/persons-risk/older-persons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3EB"/>
    <w:multiLevelType w:val="multilevel"/>
    <w:tmpl w:val="8B6E6C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7416D6"/>
    <w:multiLevelType w:val="multilevel"/>
    <w:tmpl w:val="A202D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F702D0"/>
    <w:multiLevelType w:val="multilevel"/>
    <w:tmpl w:val="34E6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A116FA"/>
    <w:multiLevelType w:val="hybridMultilevel"/>
    <w:tmpl w:val="33C8F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8238A6"/>
    <w:multiLevelType w:val="hybridMultilevel"/>
    <w:tmpl w:val="06DA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7691F"/>
    <w:multiLevelType w:val="hybridMultilevel"/>
    <w:tmpl w:val="43F8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53C04"/>
    <w:multiLevelType w:val="multilevel"/>
    <w:tmpl w:val="4B7AD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4322FC"/>
    <w:multiLevelType w:val="hybridMultilevel"/>
    <w:tmpl w:val="8A9C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6C3D9C"/>
    <w:multiLevelType w:val="multilevel"/>
    <w:tmpl w:val="837E1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762FC3"/>
    <w:multiLevelType w:val="hybridMultilevel"/>
    <w:tmpl w:val="16C6E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1A19B4"/>
    <w:multiLevelType w:val="hybridMultilevel"/>
    <w:tmpl w:val="A99C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127811"/>
    <w:multiLevelType w:val="hybridMultilevel"/>
    <w:tmpl w:val="FDAEB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7B5EAD"/>
    <w:multiLevelType w:val="hybridMultilevel"/>
    <w:tmpl w:val="C5142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1F2801"/>
    <w:multiLevelType w:val="hybridMultilevel"/>
    <w:tmpl w:val="9B1CF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9C320B"/>
    <w:multiLevelType w:val="multilevel"/>
    <w:tmpl w:val="F61427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900DF5"/>
    <w:multiLevelType w:val="multilevel"/>
    <w:tmpl w:val="421449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271A8A"/>
    <w:multiLevelType w:val="multilevel"/>
    <w:tmpl w:val="8E5609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0784236">
    <w:abstractNumId w:val="1"/>
  </w:num>
  <w:num w:numId="2" w16cid:durableId="916129530">
    <w:abstractNumId w:val="6"/>
  </w:num>
  <w:num w:numId="3" w16cid:durableId="2021738191">
    <w:abstractNumId w:val="8"/>
  </w:num>
  <w:num w:numId="4" w16cid:durableId="2108691026">
    <w:abstractNumId w:val="14"/>
    <w:lvlOverride w:ilvl="0">
      <w:lvl w:ilvl="0">
        <w:numFmt w:val="decimal"/>
        <w:lvlText w:val="%1."/>
        <w:lvlJc w:val="left"/>
      </w:lvl>
    </w:lvlOverride>
  </w:num>
  <w:num w:numId="5" w16cid:durableId="1221554646">
    <w:abstractNumId w:val="16"/>
    <w:lvlOverride w:ilvl="0">
      <w:lvl w:ilvl="0">
        <w:numFmt w:val="decimal"/>
        <w:lvlText w:val="%1."/>
        <w:lvlJc w:val="left"/>
      </w:lvl>
    </w:lvlOverride>
  </w:num>
  <w:num w:numId="6" w16cid:durableId="607733797">
    <w:abstractNumId w:val="0"/>
    <w:lvlOverride w:ilvl="0">
      <w:lvl w:ilvl="0">
        <w:numFmt w:val="decimal"/>
        <w:lvlText w:val="%1."/>
        <w:lvlJc w:val="left"/>
      </w:lvl>
    </w:lvlOverride>
  </w:num>
  <w:num w:numId="7" w16cid:durableId="686716556">
    <w:abstractNumId w:val="15"/>
    <w:lvlOverride w:ilvl="0">
      <w:lvl w:ilvl="0">
        <w:numFmt w:val="decimal"/>
        <w:lvlText w:val="%1."/>
        <w:lvlJc w:val="left"/>
      </w:lvl>
    </w:lvlOverride>
  </w:num>
  <w:num w:numId="8" w16cid:durableId="1378819953">
    <w:abstractNumId w:val="13"/>
  </w:num>
  <w:num w:numId="9" w16cid:durableId="111243663">
    <w:abstractNumId w:val="5"/>
  </w:num>
  <w:num w:numId="10" w16cid:durableId="1711801709">
    <w:abstractNumId w:val="7"/>
  </w:num>
  <w:num w:numId="11" w16cid:durableId="1738164994">
    <w:abstractNumId w:val="10"/>
  </w:num>
  <w:num w:numId="12" w16cid:durableId="1749615936">
    <w:abstractNumId w:val="3"/>
  </w:num>
  <w:num w:numId="13" w16cid:durableId="1004935381">
    <w:abstractNumId w:val="11"/>
  </w:num>
  <w:num w:numId="14" w16cid:durableId="141241164">
    <w:abstractNumId w:val="4"/>
  </w:num>
  <w:num w:numId="15" w16cid:durableId="933586485">
    <w:abstractNumId w:val="9"/>
  </w:num>
  <w:num w:numId="16" w16cid:durableId="742293247">
    <w:abstractNumId w:val="12"/>
  </w:num>
  <w:num w:numId="17" w16cid:durableId="1154443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B8"/>
    <w:rsid w:val="000328D4"/>
    <w:rsid w:val="00034806"/>
    <w:rsid w:val="00041B72"/>
    <w:rsid w:val="00063011"/>
    <w:rsid w:val="00072C37"/>
    <w:rsid w:val="000937A5"/>
    <w:rsid w:val="00143007"/>
    <w:rsid w:val="00166878"/>
    <w:rsid w:val="00180180"/>
    <w:rsid w:val="00197A3C"/>
    <w:rsid w:val="001A74E2"/>
    <w:rsid w:val="00215B98"/>
    <w:rsid w:val="0022093C"/>
    <w:rsid w:val="002467A8"/>
    <w:rsid w:val="0028377E"/>
    <w:rsid w:val="00283CFB"/>
    <w:rsid w:val="002953C6"/>
    <w:rsid w:val="0029693A"/>
    <w:rsid w:val="002C1E44"/>
    <w:rsid w:val="002F27B6"/>
    <w:rsid w:val="00325D0D"/>
    <w:rsid w:val="0033090F"/>
    <w:rsid w:val="00384D8C"/>
    <w:rsid w:val="00390132"/>
    <w:rsid w:val="003A1A81"/>
    <w:rsid w:val="003B0E4C"/>
    <w:rsid w:val="003C710B"/>
    <w:rsid w:val="003D3668"/>
    <w:rsid w:val="004015FC"/>
    <w:rsid w:val="00430304"/>
    <w:rsid w:val="00435D8B"/>
    <w:rsid w:val="004B2040"/>
    <w:rsid w:val="004C71AE"/>
    <w:rsid w:val="004E492E"/>
    <w:rsid w:val="00505BA6"/>
    <w:rsid w:val="00557659"/>
    <w:rsid w:val="0057434D"/>
    <w:rsid w:val="00592207"/>
    <w:rsid w:val="00592F4F"/>
    <w:rsid w:val="005A7CC4"/>
    <w:rsid w:val="005C1707"/>
    <w:rsid w:val="005C1835"/>
    <w:rsid w:val="005C7451"/>
    <w:rsid w:val="005E3303"/>
    <w:rsid w:val="005F5DD0"/>
    <w:rsid w:val="006331B5"/>
    <w:rsid w:val="006575F3"/>
    <w:rsid w:val="00661305"/>
    <w:rsid w:val="006754EB"/>
    <w:rsid w:val="00676D03"/>
    <w:rsid w:val="006A104E"/>
    <w:rsid w:val="006C1F40"/>
    <w:rsid w:val="006C2AFF"/>
    <w:rsid w:val="006D745A"/>
    <w:rsid w:val="006F55A9"/>
    <w:rsid w:val="00703541"/>
    <w:rsid w:val="00761A9A"/>
    <w:rsid w:val="007701CB"/>
    <w:rsid w:val="007736F4"/>
    <w:rsid w:val="00776342"/>
    <w:rsid w:val="00857B29"/>
    <w:rsid w:val="00897A23"/>
    <w:rsid w:val="008A51E4"/>
    <w:rsid w:val="008D0816"/>
    <w:rsid w:val="008F02E0"/>
    <w:rsid w:val="008F2A31"/>
    <w:rsid w:val="00901F25"/>
    <w:rsid w:val="009433E3"/>
    <w:rsid w:val="00945E85"/>
    <w:rsid w:val="0094640C"/>
    <w:rsid w:val="00977629"/>
    <w:rsid w:val="009A53AA"/>
    <w:rsid w:val="00A35358"/>
    <w:rsid w:val="00A37478"/>
    <w:rsid w:val="00A40B81"/>
    <w:rsid w:val="00A464EB"/>
    <w:rsid w:val="00A537AD"/>
    <w:rsid w:val="00A71C54"/>
    <w:rsid w:val="00A945A4"/>
    <w:rsid w:val="00AA1F93"/>
    <w:rsid w:val="00AB19FE"/>
    <w:rsid w:val="00AB3F66"/>
    <w:rsid w:val="00AB44F9"/>
    <w:rsid w:val="00AD4375"/>
    <w:rsid w:val="00AE4B57"/>
    <w:rsid w:val="00AE67A2"/>
    <w:rsid w:val="00AF5F54"/>
    <w:rsid w:val="00B018D3"/>
    <w:rsid w:val="00B15D61"/>
    <w:rsid w:val="00B16BCA"/>
    <w:rsid w:val="00BE4C40"/>
    <w:rsid w:val="00C00243"/>
    <w:rsid w:val="00C939D9"/>
    <w:rsid w:val="00CB5DC0"/>
    <w:rsid w:val="00CD4787"/>
    <w:rsid w:val="00D33583"/>
    <w:rsid w:val="00D73925"/>
    <w:rsid w:val="00D835B8"/>
    <w:rsid w:val="00D96B4D"/>
    <w:rsid w:val="00DB66FF"/>
    <w:rsid w:val="00DB71EE"/>
    <w:rsid w:val="00DD1F96"/>
    <w:rsid w:val="00DD3FA2"/>
    <w:rsid w:val="00DD7826"/>
    <w:rsid w:val="00E01AB4"/>
    <w:rsid w:val="00E35703"/>
    <w:rsid w:val="00E37F9D"/>
    <w:rsid w:val="00E94357"/>
    <w:rsid w:val="00EA6674"/>
    <w:rsid w:val="00EB6AD8"/>
    <w:rsid w:val="00EB6DD3"/>
    <w:rsid w:val="00F00DB7"/>
    <w:rsid w:val="00F36D75"/>
    <w:rsid w:val="00F459C1"/>
    <w:rsid w:val="00FC57AB"/>
    <w:rsid w:val="00FD4815"/>
    <w:rsid w:val="00FF50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883B17"/>
  <w15:chartTrackingRefBased/>
  <w15:docId w15:val="{58A50A45-E981-4045-AEC6-9397EF31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3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D83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835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D835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D835B8"/>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D835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835B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835B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835B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35B8"/>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rsid w:val="00D835B8"/>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D835B8"/>
    <w:rPr>
      <w:rFonts w:asciiTheme="minorHAnsi" w:eastAsiaTheme="majorEastAsia" w:hAnsiTheme="minorHAnsi" w:cstheme="majorBidi"/>
      <w:color w:val="0F4761" w:themeColor="accent1" w:themeShade="BF"/>
      <w:sz w:val="28"/>
      <w:szCs w:val="28"/>
    </w:rPr>
  </w:style>
  <w:style w:type="character" w:customStyle="1" w:styleId="40">
    <w:name w:val="見出し 4 (文字)"/>
    <w:basedOn w:val="a0"/>
    <w:link w:val="4"/>
    <w:uiPriority w:val="9"/>
    <w:semiHidden/>
    <w:rsid w:val="00D835B8"/>
    <w:rPr>
      <w:rFonts w:asciiTheme="minorHAnsi" w:eastAsiaTheme="majorEastAsia" w:hAnsiTheme="minorHAnsi" w:cstheme="majorBidi"/>
      <w:i/>
      <w:iCs/>
      <w:color w:val="0F4761" w:themeColor="accent1" w:themeShade="BF"/>
    </w:rPr>
  </w:style>
  <w:style w:type="character" w:customStyle="1" w:styleId="50">
    <w:name w:val="見出し 5 (文字)"/>
    <w:basedOn w:val="a0"/>
    <w:link w:val="5"/>
    <w:uiPriority w:val="9"/>
    <w:semiHidden/>
    <w:rsid w:val="00D835B8"/>
    <w:rPr>
      <w:rFonts w:asciiTheme="minorHAnsi" w:eastAsiaTheme="majorEastAsia" w:hAnsiTheme="minorHAnsi" w:cstheme="majorBidi"/>
      <w:color w:val="0F4761" w:themeColor="accent1" w:themeShade="BF"/>
    </w:rPr>
  </w:style>
  <w:style w:type="character" w:customStyle="1" w:styleId="60">
    <w:name w:val="見出し 6 (文字)"/>
    <w:basedOn w:val="a0"/>
    <w:link w:val="6"/>
    <w:uiPriority w:val="9"/>
    <w:semiHidden/>
    <w:rsid w:val="00D835B8"/>
    <w:rPr>
      <w:rFonts w:asciiTheme="minorHAnsi" w:eastAsiaTheme="majorEastAsia" w:hAnsiTheme="minorHAnsi" w:cstheme="majorBidi"/>
      <w:i/>
      <w:iCs/>
      <w:color w:val="595959" w:themeColor="text1" w:themeTint="A6"/>
    </w:rPr>
  </w:style>
  <w:style w:type="character" w:customStyle="1" w:styleId="70">
    <w:name w:val="見出し 7 (文字)"/>
    <w:basedOn w:val="a0"/>
    <w:link w:val="7"/>
    <w:uiPriority w:val="9"/>
    <w:semiHidden/>
    <w:rsid w:val="00D835B8"/>
    <w:rPr>
      <w:rFonts w:asciiTheme="minorHAnsi" w:eastAsiaTheme="majorEastAsia" w:hAnsiTheme="minorHAnsi" w:cstheme="majorBidi"/>
      <w:color w:val="595959" w:themeColor="text1" w:themeTint="A6"/>
    </w:rPr>
  </w:style>
  <w:style w:type="character" w:customStyle="1" w:styleId="80">
    <w:name w:val="見出し 8 (文字)"/>
    <w:basedOn w:val="a0"/>
    <w:link w:val="8"/>
    <w:uiPriority w:val="9"/>
    <w:semiHidden/>
    <w:rsid w:val="00D835B8"/>
    <w:rPr>
      <w:rFonts w:asciiTheme="minorHAnsi" w:eastAsiaTheme="majorEastAsia" w:hAnsiTheme="minorHAnsi" w:cstheme="majorBidi"/>
      <w:i/>
      <w:iCs/>
      <w:color w:val="272727" w:themeColor="text1" w:themeTint="D8"/>
    </w:rPr>
  </w:style>
  <w:style w:type="character" w:customStyle="1" w:styleId="90">
    <w:name w:val="見出し 9 (文字)"/>
    <w:basedOn w:val="a0"/>
    <w:link w:val="9"/>
    <w:uiPriority w:val="9"/>
    <w:semiHidden/>
    <w:rsid w:val="00D835B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D83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35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35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副題 (文字)"/>
    <w:basedOn w:val="a0"/>
    <w:link w:val="a5"/>
    <w:uiPriority w:val="11"/>
    <w:rsid w:val="00D835B8"/>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D835B8"/>
    <w:pPr>
      <w:spacing w:before="160"/>
      <w:jc w:val="center"/>
    </w:pPr>
    <w:rPr>
      <w:i/>
      <w:iCs/>
      <w:color w:val="404040" w:themeColor="text1" w:themeTint="BF"/>
    </w:rPr>
  </w:style>
  <w:style w:type="character" w:customStyle="1" w:styleId="a8">
    <w:name w:val="引用文 (文字)"/>
    <w:basedOn w:val="a0"/>
    <w:link w:val="a7"/>
    <w:uiPriority w:val="29"/>
    <w:rsid w:val="00D835B8"/>
    <w:rPr>
      <w:i/>
      <w:iCs/>
      <w:color w:val="404040" w:themeColor="text1" w:themeTint="BF"/>
    </w:rPr>
  </w:style>
  <w:style w:type="paragraph" w:styleId="a9">
    <w:name w:val="List Paragraph"/>
    <w:basedOn w:val="a"/>
    <w:uiPriority w:val="34"/>
    <w:qFormat/>
    <w:rsid w:val="00D835B8"/>
    <w:pPr>
      <w:ind w:left="720"/>
      <w:contextualSpacing/>
    </w:pPr>
  </w:style>
  <w:style w:type="character" w:styleId="21">
    <w:name w:val="Intense Emphasis"/>
    <w:basedOn w:val="a0"/>
    <w:uiPriority w:val="21"/>
    <w:qFormat/>
    <w:rsid w:val="00D835B8"/>
    <w:rPr>
      <w:i/>
      <w:iCs/>
      <w:color w:val="0F4761" w:themeColor="accent1" w:themeShade="BF"/>
    </w:rPr>
  </w:style>
  <w:style w:type="paragraph" w:styleId="22">
    <w:name w:val="Intense Quote"/>
    <w:basedOn w:val="a"/>
    <w:next w:val="a"/>
    <w:link w:val="23"/>
    <w:uiPriority w:val="30"/>
    <w:qFormat/>
    <w:rsid w:val="00D83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35B8"/>
    <w:rPr>
      <w:i/>
      <w:iCs/>
      <w:color w:val="0F4761" w:themeColor="accent1" w:themeShade="BF"/>
    </w:rPr>
  </w:style>
  <w:style w:type="character" w:styleId="24">
    <w:name w:val="Intense Reference"/>
    <w:basedOn w:val="a0"/>
    <w:uiPriority w:val="32"/>
    <w:qFormat/>
    <w:rsid w:val="00D835B8"/>
    <w:rPr>
      <w:b/>
      <w:bCs/>
      <w:smallCaps/>
      <w:color w:val="0F4761" w:themeColor="accent1" w:themeShade="BF"/>
      <w:spacing w:val="5"/>
    </w:rPr>
  </w:style>
  <w:style w:type="character" w:styleId="aa">
    <w:name w:val="Strong"/>
    <w:basedOn w:val="a0"/>
    <w:uiPriority w:val="22"/>
    <w:qFormat/>
    <w:rsid w:val="00D835B8"/>
    <w:rPr>
      <w:b/>
      <w:bCs/>
    </w:rPr>
  </w:style>
  <w:style w:type="character" w:styleId="ab">
    <w:name w:val="Hyperlink"/>
    <w:basedOn w:val="a0"/>
    <w:uiPriority w:val="99"/>
    <w:unhideWhenUsed/>
    <w:rsid w:val="004B2040"/>
    <w:rPr>
      <w:color w:val="467886" w:themeColor="hyperlink"/>
      <w:u w:val="single"/>
    </w:rPr>
  </w:style>
  <w:style w:type="character" w:styleId="ac">
    <w:name w:val="Unresolved Mention"/>
    <w:basedOn w:val="a0"/>
    <w:uiPriority w:val="99"/>
    <w:semiHidden/>
    <w:unhideWhenUsed/>
    <w:rsid w:val="004B2040"/>
    <w:rPr>
      <w:color w:val="605E5C"/>
      <w:shd w:val="clear" w:color="auto" w:fill="E1DFDD"/>
    </w:rPr>
  </w:style>
  <w:style w:type="paragraph" w:styleId="ad">
    <w:name w:val="footnote text"/>
    <w:basedOn w:val="a"/>
    <w:link w:val="ae"/>
    <w:uiPriority w:val="99"/>
    <w:semiHidden/>
    <w:unhideWhenUsed/>
    <w:rsid w:val="00A37478"/>
    <w:pPr>
      <w:spacing w:after="0" w:line="240" w:lineRule="auto"/>
    </w:pPr>
    <w:rPr>
      <w:sz w:val="20"/>
      <w:szCs w:val="20"/>
    </w:rPr>
  </w:style>
  <w:style w:type="character" w:customStyle="1" w:styleId="ae">
    <w:name w:val="脚注文字列 (文字)"/>
    <w:basedOn w:val="a0"/>
    <w:link w:val="ad"/>
    <w:uiPriority w:val="99"/>
    <w:semiHidden/>
    <w:rsid w:val="00A37478"/>
    <w:rPr>
      <w:sz w:val="20"/>
      <w:szCs w:val="20"/>
    </w:rPr>
  </w:style>
  <w:style w:type="character" w:styleId="af">
    <w:name w:val="footnote reference"/>
    <w:basedOn w:val="a0"/>
    <w:uiPriority w:val="99"/>
    <w:semiHidden/>
    <w:unhideWhenUsed/>
    <w:rsid w:val="00A37478"/>
    <w:rPr>
      <w:vertAlign w:val="superscript"/>
    </w:rPr>
  </w:style>
  <w:style w:type="paragraph" w:styleId="af0">
    <w:name w:val="endnote text"/>
    <w:basedOn w:val="a"/>
    <w:link w:val="af1"/>
    <w:uiPriority w:val="99"/>
    <w:semiHidden/>
    <w:unhideWhenUsed/>
    <w:rsid w:val="00A37478"/>
    <w:pPr>
      <w:spacing w:after="0" w:line="240" w:lineRule="auto"/>
    </w:pPr>
    <w:rPr>
      <w:sz w:val="20"/>
      <w:szCs w:val="20"/>
    </w:rPr>
  </w:style>
  <w:style w:type="character" w:customStyle="1" w:styleId="af1">
    <w:name w:val="文末脚注文字列 (文字)"/>
    <w:basedOn w:val="a0"/>
    <w:link w:val="af0"/>
    <w:uiPriority w:val="99"/>
    <w:semiHidden/>
    <w:rsid w:val="00A37478"/>
    <w:rPr>
      <w:sz w:val="20"/>
      <w:szCs w:val="20"/>
    </w:rPr>
  </w:style>
  <w:style w:type="character" w:styleId="af2">
    <w:name w:val="endnote reference"/>
    <w:basedOn w:val="a0"/>
    <w:uiPriority w:val="99"/>
    <w:semiHidden/>
    <w:unhideWhenUsed/>
    <w:rsid w:val="00A37478"/>
    <w:rPr>
      <w:vertAlign w:val="superscript"/>
    </w:rPr>
  </w:style>
  <w:style w:type="paragraph" w:styleId="af3">
    <w:name w:val="header"/>
    <w:basedOn w:val="a"/>
    <w:link w:val="af4"/>
    <w:uiPriority w:val="99"/>
    <w:unhideWhenUsed/>
    <w:rsid w:val="00A35358"/>
    <w:pPr>
      <w:tabs>
        <w:tab w:val="center" w:pos="4252"/>
        <w:tab w:val="right" w:pos="8504"/>
      </w:tabs>
      <w:snapToGrid w:val="0"/>
    </w:pPr>
  </w:style>
  <w:style w:type="character" w:customStyle="1" w:styleId="af4">
    <w:name w:val="ヘッダー (文字)"/>
    <w:basedOn w:val="a0"/>
    <w:link w:val="af3"/>
    <w:uiPriority w:val="99"/>
    <w:rsid w:val="00A35358"/>
  </w:style>
  <w:style w:type="paragraph" w:styleId="af5">
    <w:name w:val="footer"/>
    <w:basedOn w:val="a"/>
    <w:link w:val="af6"/>
    <w:uiPriority w:val="99"/>
    <w:unhideWhenUsed/>
    <w:rsid w:val="00A35358"/>
    <w:pPr>
      <w:tabs>
        <w:tab w:val="center" w:pos="4252"/>
        <w:tab w:val="right" w:pos="8504"/>
      </w:tabs>
      <w:snapToGrid w:val="0"/>
    </w:pPr>
  </w:style>
  <w:style w:type="character" w:customStyle="1" w:styleId="af6">
    <w:name w:val="フッター (文字)"/>
    <w:basedOn w:val="a0"/>
    <w:link w:val="af5"/>
    <w:uiPriority w:val="99"/>
    <w:rsid w:val="00A35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newecosocialworld.com/the-peoples-charter-for-an-eco-social-world/" TargetMode="External"/><Relationship Id="rId2" Type="http://schemas.openxmlformats.org/officeDocument/2006/relationships/hyperlink" Target="https://www.ifsw.org/global-social-work-statement-of-ethical-principles/" TargetMode="External"/><Relationship Id="rId1" Type="http://schemas.openxmlformats.org/officeDocument/2006/relationships/hyperlink" Target="https://www.ifsw.org/" TargetMode="External"/><Relationship Id="rId4" Type="http://schemas.openxmlformats.org/officeDocument/2006/relationships/hyperlink" Target="https://emergency.unhcr.org/protection/persons-risk/older-pers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33" ma:contentTypeDescription="Create a new document." ma:contentTypeScope="" ma:versionID="e4152e80b297497bf179b6e599b3a5a8">
  <xsd:schema xmlns:xsd="http://www.w3.org/2001/XMLSchema" xmlns:xs="http://www.w3.org/2001/XMLSchema" xmlns:p="http://schemas.microsoft.com/office/2006/metadata/properties" xmlns:ns2="d42e65b2-cf21-49c1-b27d-d23f90380c0e" xmlns:ns3="9c2e4527-2efa-4ade-b3d6-b2418af14986" xmlns:ns4="985ec44e-1bab-4c0b-9df0-6ba128686fc9" targetNamespace="http://schemas.microsoft.com/office/2006/metadata/properties" ma:root="true" ma:fieldsID="c4a1058a1da92cd6dea230ffa20d6228" ns2:_="" ns3:_="" ns4:_="">
    <xsd:import namespace="d42e65b2-cf21-49c1-b27d-d23f90380c0e"/>
    <xsd:import namespace="9c2e4527-2efa-4ade-b3d6-b2418af14986"/>
    <xsd:import namespace="985ec44e-1bab-4c0b-9df0-6ba128686fc9"/>
    <xsd:element name="properties">
      <xsd:complexType>
        <xsd:sequence>
          <xsd:element name="documentManagement">
            <xsd:complexType>
              <xsd:all>
                <xsd:element ref="ns2:Contributor" minOccurs="0"/>
                <xsd:element ref="ns2:Doctype" minOccurs="0"/>
                <xsd:element ref="ns2:Category" minOccurs="0"/>
                <xsd:element ref="ns2:Filenam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tatus" minOccurs="0"/>
                <xsd:element ref="ns2:AItagger" minOccurs="0"/>
                <xsd:element ref="ns2:AI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1" nillable="true" ma:displayName="Contributor" ma:description="Who submitted this document?&#10;Click and enter the contributor's name" ma:internalName="Contributor">
      <xsd:simpleType>
        <xsd:restriction base="dms:Text">
          <xsd:maxLength value="255"/>
        </xsd:restriction>
      </xsd:simpleType>
    </xsd:element>
    <xsd:element name="Doctype" ma:index="2" nillable="true" ma:displayName="Doc type" ma:default="input" ma:format="Dropdown" ma:internalName="Doctype" ma:readOnly="false">
      <xsd:simpleType>
        <xsd:union memberTypes="dms:Text">
          <xsd:simpleType>
            <xsd:restriction base="dms:Choice">
              <xsd:enumeration value="note verbale"/>
              <xsd:enumeration value="cover letter"/>
              <xsd:enumeration value="input"/>
              <xsd:enumeration value="annex"/>
              <xsd:enumeration value="English version"/>
              <xsd:enumeration value="French version"/>
              <xsd:enumeration value="Spanish version"/>
              <xsd:enumeration value="Arabic version"/>
              <xsd:enumeration value="Chinese version"/>
              <xsd:enumeration value="Russian version"/>
              <xsd:enumeration value="English translation"/>
              <xsd:enumeration value="French translation"/>
              <xsd:enumeration value="Spanish translation"/>
              <xsd:enumeration value="Arabic translation"/>
              <xsd:enumeration value="Russian translation"/>
              <xsd:enumeration value="Chinese translation"/>
            </xsd:restriction>
          </xsd:simpleType>
        </xsd:union>
      </xsd:simpleType>
    </xsd:element>
    <xsd:element name="Category" ma:index="3" nillable="true" ma:displayName="Category" ma:format="Dropdown" ma:internalName="Category" ma:readOnly="false">
      <xsd:simpleType>
        <xsd:union memberTypes="dms:Text">
          <xsd:simpleType>
            <xsd:restriction base="dms:Choice">
              <xsd:enumeration value="States"/>
              <xsd:enumeration value="NHRIs"/>
              <xsd:enumeration value="UN entities"/>
              <xsd:enumeration value="IGOs"/>
              <xsd:enumeration value="Regional mechanism"/>
              <xsd:enumeration value="National mechanism"/>
              <xsd:enumeration value="CSOs"/>
              <xsd:enumeration value="Private sector"/>
              <xsd:enumeration value="Academia"/>
              <xsd:enumeration value="Indigenous Peoples"/>
              <xsd:enumeration value="Individuals"/>
            </xsd:restriction>
          </xsd:simpleType>
        </xsd:union>
      </xsd:simpleType>
    </xsd:element>
    <xsd:element name="Filename" ma:index="4" nillable="true" ma:displayName="File name" ma:format="Dropdown" ma:hidden="true" ma:internalName="Filename"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default="New" ma:format="Dropdown" ma:hidden="true" ma:internalName="Status">
      <xsd:simpleType>
        <xsd:restriction base="dms:Choice">
          <xsd:enumeration value="New"/>
          <xsd:enumeration value="AI tagging..."/>
          <xsd:enumeration value="AI tagged"/>
          <xsd:enumeration value="AI tagging failed"/>
          <xsd:enumeration value="Human tagged"/>
          <xsd:enumeration value="Preparing for publishing..."/>
          <xsd:enumeration value="Error"/>
          <xsd:enumeration value="Ready to publish"/>
          <xsd:enumeration value="Web published"/>
        </xsd:restriction>
      </xsd:simpleType>
    </xsd:element>
    <xsd:element name="AItagger" ma:index="27" nillable="true" ma:displayName="AI tagger" ma:default="0" ma:format="Dropdown" ma:internalName="AItagger">
      <xsd:simpleType>
        <xsd:restriction base="dms:Boolean"/>
      </xsd:simpleType>
    </xsd:element>
    <xsd:element name="AIcounter" ma:index="28" nillable="true" ma:displayName="AI counter" ma:decimals="0" ma:default="0" ma:description="How many times AI tagger has been triggered" ma:format="Dropdown" ma:internalName="AIcount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4afd02e-5a56-4f93-83f9-320cd14d78c4}" ma:internalName="TaxCatchAll" ma:readOnly="false"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Icounter xmlns="d42e65b2-cf21-49c1-b27d-d23f90380c0e">1</AIcounter>
    <Category xmlns="d42e65b2-cf21-49c1-b27d-d23f90380c0e">CSOs</Category>
    <lcf76f155ced4ddcb4097134ff3c332f xmlns="d42e65b2-cf21-49c1-b27d-d23f90380c0e">
      <Terms xmlns="http://schemas.microsoft.com/office/infopath/2007/PartnerControls"/>
    </lcf76f155ced4ddcb4097134ff3c332f>
    <Filename xmlns="d42e65b2-cf21-49c1-b27d-d23f90380c0e" xsi:nil="true"/>
    <Doctype xmlns="d42e65b2-cf21-49c1-b27d-d23f90380c0e">input</Doctype>
    <TaxCatchAll xmlns="985ec44e-1bab-4c0b-9df0-6ba128686fc9" xsi:nil="true"/>
    <Contributor xmlns="d42e65b2-cf21-49c1-b27d-d23f90380c0e">International Federation of Social Workers</Contributor>
    <Status xmlns="d42e65b2-cf21-49c1-b27d-d23f90380c0e">Ready to publish</Status>
    <AItagger xmlns="d42e65b2-cf21-49c1-b27d-d23f90380c0e">false</AItagg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E730B-D9FA-4FB5-8183-0AF1E9272961}">
  <ds:schemaRefs>
    <ds:schemaRef ds:uri="http://schemas.microsoft.com/sharepoint/v3/contenttype/forms"/>
  </ds:schemaRefs>
</ds:datastoreItem>
</file>

<file path=customXml/itemProps2.xml><?xml version="1.0" encoding="utf-8"?>
<ds:datastoreItem xmlns:ds="http://schemas.openxmlformats.org/officeDocument/2006/customXml" ds:itemID="{DD8E5D04-0776-4E83-B225-9DDC83E79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e65b2-cf21-49c1-b27d-d23f90380c0e"/>
    <ds:schemaRef ds:uri="9c2e4527-2efa-4ade-b3d6-b2418af1498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E95AC-0354-44C0-8287-B0680F077F6F}">
  <ds:schemaRefs>
    <ds:schemaRef ds:uri="http://schemas.microsoft.com/office/2006/metadata/properties"/>
    <ds:schemaRef ds:uri="http://schemas.microsoft.com/office/infopath/2007/PartnerControls"/>
    <ds:schemaRef ds:uri="d42e65b2-cf21-49c1-b27d-d23f90380c0e"/>
    <ds:schemaRef ds:uri="985ec44e-1bab-4c0b-9df0-6ba128686fc9"/>
  </ds:schemaRefs>
</ds:datastoreItem>
</file>

<file path=customXml/itemProps4.xml><?xml version="1.0" encoding="utf-8"?>
<ds:datastoreItem xmlns:ds="http://schemas.openxmlformats.org/officeDocument/2006/customXml" ds:itemID="{197DF070-7FB3-4ABF-BCEB-F53DF0BB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635</Words>
  <Characters>3623</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Nosowska</dc:creator>
  <cp:keywords>, docId:E0684623122C54CC61D044E43056A40B</cp:keywords>
  <dc:description/>
  <cp:lastModifiedBy>久夫 佐藤</cp:lastModifiedBy>
  <cp:revision>2</cp:revision>
  <dcterms:created xsi:type="dcterms:W3CDTF">2026-05-30T11:45:00Z</dcterms:created>
  <dcterms:modified xsi:type="dcterms:W3CDTF">2026-05-30T11:45:00Z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y fmtid="{D5CDD505-2E9C-101B-9397-08002B2CF9AE}" pid="3" name="MediaServiceImageTags">
    <vt:lpwstr/>
  </property>
</Properties>
</file>