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AD72" w14:textId="79776369" w:rsidR="00C60086" w:rsidRDefault="00D976E7" w:rsidP="00C60086">
      <w:pPr>
        <w:rPr>
          <w:rFonts w:ascii="BIZ UDゴシック" w:eastAsia="BIZ UDゴシック" w:hAnsi="BIZ UDゴシック"/>
          <w:lang w:eastAsia="ja-JP"/>
        </w:rPr>
      </w:pPr>
      <w:r>
        <w:rPr>
          <w:rFonts w:ascii="BIZ UDゴシック" w:eastAsia="BIZ UDゴシック" w:hAnsi="BIZ UDゴシック" w:hint="eastAsia"/>
          <w:lang w:eastAsia="ja-JP"/>
        </w:rPr>
        <w:t xml:space="preserve">045　</w:t>
      </w:r>
      <w:r w:rsidR="00DA10C1" w:rsidRPr="00301AE1">
        <w:rPr>
          <w:rFonts w:ascii="BIZ UDゴシック" w:eastAsia="BIZ UDゴシック" w:hAnsi="BIZ UDゴシック" w:hint="eastAsia"/>
          <w:lang w:eastAsia="ja-JP"/>
        </w:rPr>
        <w:t>国連女性機関（UN Women）</w:t>
      </w:r>
    </w:p>
    <w:p w14:paraId="28E2F02D" w14:textId="77777777" w:rsidR="00301AE1" w:rsidRPr="00301AE1" w:rsidRDefault="00301AE1" w:rsidP="00C60086">
      <w:pPr>
        <w:rPr>
          <w:rFonts w:ascii="BIZ UDゴシック" w:eastAsia="BIZ UDゴシック" w:hAnsi="BIZ UDゴシック"/>
          <w:lang w:eastAsia="ja-JP"/>
        </w:rPr>
      </w:pPr>
    </w:p>
    <w:p w14:paraId="7C368F36" w14:textId="77777777" w:rsidR="00C60086" w:rsidRPr="00C60086" w:rsidRDefault="00C60086" w:rsidP="00C60086">
      <w:pPr>
        <w:jc w:val="center"/>
        <w:rPr>
          <w:rFonts w:ascii="BIZ UDゴシック" w:eastAsia="BIZ UDゴシック" w:hAnsi="BIZ UDゴシック"/>
          <w:sz w:val="24"/>
          <w:szCs w:val="24"/>
          <w:lang w:eastAsia="ja-JP"/>
        </w:rPr>
      </w:pPr>
      <w:r w:rsidRPr="00C60086">
        <w:rPr>
          <w:rFonts w:ascii="BIZ UDゴシック" w:eastAsia="BIZ UDゴシック" w:hAnsi="BIZ UDゴシック" w:hint="eastAsia"/>
          <w:sz w:val="24"/>
          <w:szCs w:val="24"/>
        </w:rPr>
        <w:t>「高齢者の人権に関する法的拘束力のある文書」に関する</w:t>
      </w:r>
    </w:p>
    <w:p w14:paraId="13A020EB" w14:textId="78DC7193" w:rsidR="00C60086" w:rsidRPr="00C60086" w:rsidRDefault="00C60086" w:rsidP="00C60086">
      <w:pPr>
        <w:jc w:val="center"/>
        <w:rPr>
          <w:rFonts w:ascii="BIZ UDゴシック" w:eastAsia="BIZ UDゴシック" w:hAnsi="BIZ UDゴシック"/>
          <w:sz w:val="24"/>
          <w:szCs w:val="24"/>
          <w:lang w:eastAsia="ja-JP"/>
        </w:rPr>
      </w:pPr>
      <w:r w:rsidRPr="00C60086">
        <w:rPr>
          <w:rFonts w:ascii="BIZ UDゴシック" w:eastAsia="BIZ UDゴシック" w:hAnsi="BIZ UDゴシック" w:hint="eastAsia"/>
          <w:sz w:val="24"/>
          <w:szCs w:val="24"/>
        </w:rPr>
        <w:t>政府間作業部会への書面による意見書</w:t>
      </w:r>
    </w:p>
    <w:p w14:paraId="4F8FA453" w14:textId="171D225B" w:rsidR="00C60086" w:rsidRPr="00C60086" w:rsidRDefault="00C60086" w:rsidP="00C60086">
      <w:pPr>
        <w:jc w:val="center"/>
        <w:rPr>
          <w:rFonts w:ascii="BIZ UDゴシック" w:eastAsia="BIZ UDゴシック" w:hAnsi="BIZ UDゴシック"/>
          <w:sz w:val="24"/>
          <w:szCs w:val="24"/>
        </w:rPr>
      </w:pPr>
      <w:r w:rsidRPr="00C60086">
        <w:rPr>
          <w:rFonts w:ascii="BIZ UDゴシック" w:eastAsia="BIZ UDゴシック" w:hAnsi="BIZ UDゴシック"/>
          <w:sz w:val="24"/>
          <w:szCs w:val="24"/>
        </w:rPr>
        <w:t>2026年4月</w:t>
      </w:r>
    </w:p>
    <w:p w14:paraId="167E2F25" w14:textId="77777777" w:rsidR="00C60086" w:rsidRDefault="00C60086" w:rsidP="00C60086">
      <w:pPr>
        <w:rPr>
          <w:lang w:eastAsia="ja-JP"/>
        </w:rPr>
      </w:pPr>
    </w:p>
    <w:p w14:paraId="2672D9F0" w14:textId="549FEE1A" w:rsidR="00C60086" w:rsidRPr="00C60086" w:rsidRDefault="00C60086" w:rsidP="00C60086">
      <w:pPr>
        <w:rPr>
          <w:rFonts w:ascii="BIZ UDゴシック" w:eastAsia="BIZ UDゴシック" w:hAnsi="BIZ UDゴシック"/>
          <w:sz w:val="24"/>
          <w:szCs w:val="24"/>
        </w:rPr>
      </w:pPr>
      <w:r w:rsidRPr="00C60086">
        <w:rPr>
          <w:rFonts w:ascii="BIZ UDゴシック" w:eastAsia="BIZ UDゴシック" w:hAnsi="BIZ UDゴシック"/>
          <w:sz w:val="24"/>
          <w:szCs w:val="24"/>
        </w:rPr>
        <w:t>背景：高齢化の女性化</w:t>
      </w:r>
    </w:p>
    <w:p w14:paraId="43454A01" w14:textId="77777777" w:rsidR="00C60086" w:rsidRDefault="00C60086" w:rsidP="00C60086">
      <w:pPr>
        <w:rPr>
          <w:lang w:eastAsia="ja-JP"/>
        </w:rPr>
      </w:pPr>
    </w:p>
    <w:p w14:paraId="1F1F98C4" w14:textId="2373043C" w:rsidR="00C60086" w:rsidRDefault="00C60086" w:rsidP="00D8409B">
      <w:pPr>
        <w:ind w:firstLineChars="100" w:firstLine="210"/>
      </w:pPr>
      <w:r>
        <w:rPr>
          <w:rFonts w:hint="eastAsia"/>
        </w:rPr>
        <w:t>高齢化は、ジェンダーと深く関わる現象である。世界全体で</w:t>
      </w:r>
      <w:r>
        <w:t>60歳以上の全人口のうち</w:t>
      </w:r>
      <w:r w:rsidR="00301AE1">
        <w:t>女性が</w:t>
      </w:r>
      <w:r>
        <w:t>54％を占めており、80歳以上ではその割合は62％にまで</w:t>
      </w:r>
      <w:r w:rsidR="009C6165">
        <w:rPr>
          <w:rFonts w:hint="eastAsia"/>
          <w:lang w:eastAsia="ja-JP"/>
        </w:rPr>
        <w:t>上る</w:t>
      </w:r>
      <w:r>
        <w:t>。女性は平均して男性より5年長く生きるが、その</w:t>
      </w:r>
      <w:r w:rsidR="00F265DB">
        <w:rPr>
          <w:rFonts w:hint="eastAsia"/>
          <w:lang w:eastAsia="ja-JP"/>
        </w:rPr>
        <w:t>追加の</w:t>
      </w:r>
      <w:r w:rsidR="00301AE1">
        <w:rPr>
          <w:rFonts w:hint="eastAsia"/>
          <w:lang w:eastAsia="ja-JP"/>
        </w:rPr>
        <w:t>年月</w:t>
      </w:r>
      <w:r w:rsidR="009C6165">
        <w:rPr>
          <w:rFonts w:hint="eastAsia"/>
          <w:lang w:eastAsia="ja-JP"/>
        </w:rPr>
        <w:t>に</w:t>
      </w:r>
      <w:r>
        <w:t>は、貧困、健康の悪化、</w:t>
      </w:r>
      <w:r w:rsidR="00F265DB">
        <w:rPr>
          <w:rFonts w:hint="eastAsia"/>
          <w:lang w:eastAsia="ja-JP"/>
        </w:rPr>
        <w:t>そして（</w:t>
      </w:r>
      <w:r w:rsidR="00F265DB">
        <w:t>安心や社会参加ではなく</w:t>
      </w:r>
      <w:r w:rsidR="00F265DB">
        <w:rPr>
          <w:rFonts w:hint="eastAsia"/>
          <w:lang w:eastAsia="ja-JP"/>
        </w:rPr>
        <w:t>）</w:t>
      </w:r>
      <w:r>
        <w:t>社会からの排除</w:t>
      </w:r>
      <w:r w:rsidR="00F265DB">
        <w:rPr>
          <w:rFonts w:hint="eastAsia"/>
          <w:lang w:eastAsia="ja-JP"/>
        </w:rPr>
        <w:t>が目立っ</w:t>
      </w:r>
      <w:r w:rsidR="00BB5F23">
        <w:rPr>
          <w:rFonts w:hint="eastAsia"/>
          <w:lang w:eastAsia="ja-JP"/>
        </w:rPr>
        <w:t>ている</w:t>
      </w:r>
      <w:r>
        <w:t>。2050年までに、女性総人口に占める50歳以上の割合は35％に</w:t>
      </w:r>
      <w:r w:rsidR="00BB5F23">
        <w:rPr>
          <w:rFonts w:hint="eastAsia"/>
          <w:lang w:eastAsia="ja-JP"/>
        </w:rPr>
        <w:t>な</w:t>
      </w:r>
      <w:r>
        <w:t>ると予測されている。要するに、年齢が高くなるほど女性</w:t>
      </w:r>
      <w:r w:rsidR="00F265DB">
        <w:rPr>
          <w:rFonts w:hint="eastAsia"/>
          <w:lang w:eastAsia="ja-JP"/>
        </w:rPr>
        <w:t>の</w:t>
      </w:r>
      <w:r>
        <w:t>物語となる。</w:t>
      </w:r>
    </w:p>
    <w:p w14:paraId="1A34631C" w14:textId="77777777" w:rsidR="00C60086" w:rsidRDefault="00C60086" w:rsidP="00C60086"/>
    <w:p w14:paraId="66CADCB8" w14:textId="6D4A645F" w:rsidR="00C60086" w:rsidRDefault="00C60086" w:rsidP="00D8409B">
      <w:pPr>
        <w:ind w:firstLineChars="100" w:firstLine="210"/>
      </w:pPr>
      <w:r>
        <w:rPr>
          <w:rFonts w:hint="eastAsia"/>
        </w:rPr>
        <w:t>これらは</w:t>
      </w:r>
      <w:r w:rsidR="00BB5F23">
        <w:rPr>
          <w:rFonts w:hint="eastAsia"/>
          <w:lang w:eastAsia="ja-JP"/>
        </w:rPr>
        <w:t>とるに足らない数字</w:t>
      </w:r>
      <w:r>
        <w:rPr>
          <w:rFonts w:hint="eastAsia"/>
        </w:rPr>
        <w:t>ではない。高齢者の人権に関するいかなる枠組みも、実際には、大多数のケースにおいて女性を保護するか、あるいは保護し損なう</w:t>
      </w:r>
      <w:r w:rsidR="009C6165">
        <w:rPr>
          <w:rFonts w:hint="eastAsia"/>
          <w:lang w:eastAsia="ja-JP"/>
        </w:rPr>
        <w:t>か</w:t>
      </w:r>
      <w:r>
        <w:rPr>
          <w:rFonts w:hint="eastAsia"/>
        </w:rPr>
        <w:t>を意味する。既存の枠組みが約束</w:t>
      </w:r>
      <w:r w:rsidR="00BB5F23">
        <w:rPr>
          <w:rFonts w:hint="eastAsia"/>
          <w:lang w:eastAsia="ja-JP"/>
        </w:rPr>
        <w:t>していることと</w:t>
      </w:r>
      <w:r>
        <w:rPr>
          <w:rFonts w:hint="eastAsia"/>
        </w:rPr>
        <w:t>、高齢女性が実際に経験していることとの間の隔たりこそが、まさにこの枠組みが埋めるべき隔たりである。</w:t>
      </w:r>
    </w:p>
    <w:p w14:paraId="0F827DDA" w14:textId="77777777" w:rsidR="00C60086" w:rsidRDefault="00C60086" w:rsidP="00C60086"/>
    <w:p w14:paraId="1C22C31A" w14:textId="08167452" w:rsidR="00C60086" w:rsidRDefault="00C60086" w:rsidP="00D8409B">
      <w:pPr>
        <w:ind w:firstLineChars="100" w:firstLine="210"/>
      </w:pPr>
      <w:r>
        <w:rPr>
          <w:rFonts w:hint="eastAsia"/>
        </w:rPr>
        <w:t>人権は年齢とともに減るものではない。</w:t>
      </w:r>
      <w:r w:rsidR="009C6165">
        <w:rPr>
          <w:rFonts w:hint="eastAsia"/>
          <w:lang w:eastAsia="ja-JP"/>
        </w:rPr>
        <w:t>しかし</w:t>
      </w:r>
      <w:r>
        <w:rPr>
          <w:rFonts w:hint="eastAsia"/>
        </w:rPr>
        <w:t>高齢女性は、ジェンダーと年齢に根ざした二重の不利に直面しており、既存の</w:t>
      </w:r>
      <w:r w:rsidR="00BB5F23">
        <w:rPr>
          <w:rFonts w:hint="eastAsia"/>
          <w:lang w:eastAsia="ja-JP"/>
        </w:rPr>
        <w:t>ジェンダー</w:t>
      </w:r>
      <w:r>
        <w:rPr>
          <w:rFonts w:hint="eastAsia"/>
        </w:rPr>
        <w:t>平等に関する枠組みも、一般的な人権の枠組みも、これに</w:t>
      </w:r>
      <w:r w:rsidR="009C6165">
        <w:rPr>
          <w:rFonts w:hint="eastAsia"/>
          <w:lang w:eastAsia="ja-JP"/>
        </w:rPr>
        <w:t>対応</w:t>
      </w:r>
      <w:r>
        <w:rPr>
          <w:rFonts w:hint="eastAsia"/>
        </w:rPr>
        <w:t>できていない。教育、雇用、ケアにおける生涯にわたるジェンダー不平等は、何十年にもわたって蓄積され</w:t>
      </w:r>
      <w:r w:rsidR="00BB5F23">
        <w:rPr>
          <w:rFonts w:hint="eastAsia"/>
          <w:lang w:eastAsia="ja-JP"/>
        </w:rPr>
        <w:t>る</w:t>
      </w:r>
      <w:r>
        <w:rPr>
          <w:rFonts w:hint="eastAsia"/>
        </w:rPr>
        <w:t>。世界的に見ると、年金制度の適用対象となっている労働年齢の女性は</w:t>
      </w:r>
      <w:r>
        <w:t>26.3％にとどまるのに対し、男性は38.7％である。OECD加盟国の女性は、男性に比べて平均で27％少ない年金受給額となっている。また、2023年時</w:t>
      </w:r>
      <w:r>
        <w:rPr>
          <w:rFonts w:hint="eastAsia"/>
        </w:rPr>
        <w:t>点で、</w:t>
      </w:r>
      <w:r w:rsidR="00BB5F23">
        <w:t>1つ</w:t>
      </w:r>
      <w:r w:rsidR="00BB5F23">
        <w:rPr>
          <w:rFonts w:hint="eastAsia"/>
          <w:lang w:eastAsia="ja-JP"/>
        </w:rPr>
        <w:t>以上</w:t>
      </w:r>
      <w:r w:rsidR="00BB5F23">
        <w:t>の社会保護給付を受けら</w:t>
      </w:r>
      <w:r w:rsidR="00BB5F23">
        <w:rPr>
          <w:rFonts w:hint="eastAsia"/>
          <w:lang w:eastAsia="ja-JP"/>
        </w:rPr>
        <w:t>れるのは、</w:t>
      </w:r>
      <w:r>
        <w:rPr>
          <w:rFonts w:hint="eastAsia"/>
        </w:rPr>
        <w:t>世界人口のわずか</w:t>
      </w:r>
      <w:r>
        <w:t>52.4％</w:t>
      </w:r>
      <w:r w:rsidR="00BB5F23">
        <w:rPr>
          <w:rFonts w:hint="eastAsia"/>
          <w:lang w:eastAsia="ja-JP"/>
        </w:rPr>
        <w:t>であり</w:t>
      </w:r>
      <w:r>
        <w:t>、20億人の女性と少女が保護の対象外となっている。非正規雇用や無償労働に従事した後、高齢期を迎える女性（</w:t>
      </w:r>
      <w:r w:rsidR="00BB5F23">
        <w:rPr>
          <w:rFonts w:hint="eastAsia"/>
          <w:lang w:eastAsia="ja-JP"/>
        </w:rPr>
        <w:t>それは</w:t>
      </w:r>
      <w:r>
        <w:t>世界的に見れば</w:t>
      </w:r>
      <w:r w:rsidR="009C6165">
        <w:rPr>
          <w:rFonts w:hint="eastAsia"/>
          <w:lang w:eastAsia="ja-JP"/>
        </w:rPr>
        <w:t>女性の中の</w:t>
      </w:r>
      <w:r>
        <w:t>大多数を占める）は、年金がほとんど、あるいは全くない状態で</w:t>
      </w:r>
      <w:r w:rsidR="00BB5F23">
        <w:rPr>
          <w:rFonts w:hint="eastAsia"/>
          <w:lang w:eastAsia="ja-JP"/>
        </w:rPr>
        <w:t>あるが</w:t>
      </w:r>
      <w:r>
        <w:t>、</w:t>
      </w:r>
      <w:r w:rsidR="00BB5F23">
        <w:rPr>
          <w:rFonts w:hint="eastAsia"/>
          <w:lang w:eastAsia="ja-JP"/>
        </w:rPr>
        <w:t>引き続き</w:t>
      </w:r>
      <w:r>
        <w:t>介護責任を負い、身体的・経済的余裕</w:t>
      </w:r>
      <w:r w:rsidR="00BB5F23">
        <w:rPr>
          <w:rFonts w:hint="eastAsia"/>
          <w:lang w:eastAsia="ja-JP"/>
        </w:rPr>
        <w:t>はますます</w:t>
      </w:r>
      <w:r>
        <w:t>減少</w:t>
      </w:r>
      <w:r w:rsidR="00BB5F23">
        <w:rPr>
          <w:rFonts w:hint="eastAsia"/>
          <w:lang w:eastAsia="ja-JP"/>
        </w:rPr>
        <w:t>する。</w:t>
      </w:r>
    </w:p>
    <w:p w14:paraId="7CA38B0B" w14:textId="77777777" w:rsidR="00C60086" w:rsidRDefault="00C60086" w:rsidP="00C60086"/>
    <w:p w14:paraId="291A1398" w14:textId="461F641D" w:rsidR="00C60086" w:rsidRDefault="00C60086" w:rsidP="00D8409B">
      <w:pPr>
        <w:ind w:firstLineChars="100" w:firstLine="210"/>
      </w:pPr>
      <w:r>
        <w:rPr>
          <w:rFonts w:hint="eastAsia"/>
        </w:rPr>
        <w:t>さらに、</w:t>
      </w:r>
      <w:r w:rsidR="00942C55">
        <w:rPr>
          <w:rFonts w:hint="eastAsia"/>
          <w:lang w:eastAsia="ja-JP"/>
        </w:rPr>
        <w:t>注目</w:t>
      </w:r>
      <w:r>
        <w:rPr>
          <w:rFonts w:hint="eastAsia"/>
        </w:rPr>
        <w:t>すべき</w:t>
      </w:r>
      <w:r w:rsidR="00BB5F23">
        <w:rPr>
          <w:rFonts w:hint="eastAsia"/>
          <w:lang w:eastAsia="ja-JP"/>
        </w:rPr>
        <w:t>特異</w:t>
      </w:r>
      <w:r>
        <w:rPr>
          <w:rFonts w:hint="eastAsia"/>
        </w:rPr>
        <w:t>的な証拠の欠如がある。それは、生殖年齢</w:t>
      </w:r>
      <w:r w:rsidR="00942C55">
        <w:rPr>
          <w:rFonts w:hint="eastAsia"/>
          <w:lang w:eastAsia="ja-JP"/>
        </w:rPr>
        <w:t>以降の</w:t>
      </w:r>
      <w:r>
        <w:rPr>
          <w:rFonts w:hint="eastAsia"/>
        </w:rPr>
        <w:t>女性</w:t>
      </w:r>
      <w:r w:rsidR="00942C55">
        <w:rPr>
          <w:rFonts w:hint="eastAsia"/>
          <w:lang w:eastAsia="ja-JP"/>
        </w:rPr>
        <w:t>の</w:t>
      </w:r>
      <w:r>
        <w:rPr>
          <w:rFonts w:hint="eastAsia"/>
        </w:rPr>
        <w:t>データが体系的に欠落している点である。</w:t>
      </w:r>
      <w:r>
        <w:t>2026年3月に開催されたCSW70（第70回女性地位委員会）の高齢女性に関する閣僚級円卓会議で指摘されたように、</w:t>
      </w:r>
      <w:r w:rsidR="009C6165">
        <w:rPr>
          <w:rFonts w:hint="eastAsia"/>
          <w:lang w:eastAsia="ja-JP"/>
        </w:rPr>
        <w:t>被害者</w:t>
      </w:r>
      <w:r w:rsidR="009C6165">
        <w:t>データ</w:t>
      </w:r>
      <w:r w:rsidR="009C6165">
        <w:rPr>
          <w:rFonts w:hint="eastAsia"/>
          <w:lang w:eastAsia="ja-JP"/>
        </w:rPr>
        <w:t>（</w:t>
      </w:r>
      <w:r w:rsidR="009C6165" w:rsidRPr="009C6165">
        <w:rPr>
          <w:lang w:eastAsia="ja-JP"/>
        </w:rPr>
        <w:t>survivor data</w:t>
      </w:r>
      <w:r w:rsidR="009C6165">
        <w:rPr>
          <w:rFonts w:hint="eastAsia"/>
          <w:lang w:eastAsia="ja-JP"/>
        </w:rPr>
        <w:t>）</w:t>
      </w:r>
      <w:r>
        <w:t>システムを含む多くの国家データシステムは、歴史的に49歳を超える年齢層の情報を収集してこなかった。これにより、高齢女性の状況は、政策立案者にとっても説明責任のメカニズムにとっても、事実上「見えなくなっている」のである。高齢者の人権に関す</w:t>
      </w:r>
      <w:r>
        <w:lastRenderedPageBreak/>
        <w:t>る新たな国際的な法的拘束力のある</w:t>
      </w:r>
      <w:r>
        <w:rPr>
          <w:rFonts w:hint="eastAsia"/>
        </w:rPr>
        <w:t>文書は、すべての年齢層にわたる年齢別・性別データ収集の義務を、単なる勧告ではなく、法的拘束力のある義務として扱う必要が</w:t>
      </w:r>
      <w:r w:rsidR="00D8409B">
        <w:rPr>
          <w:rFonts w:hint="eastAsia"/>
        </w:rPr>
        <w:t>ある</w:t>
      </w:r>
      <w:r>
        <w:rPr>
          <w:rFonts w:hint="eastAsia"/>
        </w:rPr>
        <w:t>。</w:t>
      </w:r>
    </w:p>
    <w:p w14:paraId="686E6597" w14:textId="77777777" w:rsidR="00C60086" w:rsidRDefault="00C60086" w:rsidP="00C60086"/>
    <w:p w14:paraId="6E3C349C" w14:textId="4F8C5DF0" w:rsidR="00C60086" w:rsidRPr="00C60086" w:rsidRDefault="00C60086" w:rsidP="00C60086">
      <w:pPr>
        <w:rPr>
          <w:rFonts w:ascii="BIZ UDゴシック" w:eastAsia="BIZ UDゴシック" w:hAnsi="BIZ UDゴシック"/>
          <w:sz w:val="24"/>
          <w:szCs w:val="24"/>
        </w:rPr>
      </w:pPr>
      <w:r w:rsidRPr="00631CBC">
        <w:rPr>
          <w:rFonts w:ascii="BIZ UDゴシック" w:eastAsia="BIZ UDゴシック" w:hAnsi="BIZ UDゴシック" w:hint="eastAsia"/>
          <w:sz w:val="24"/>
          <w:szCs w:val="24"/>
        </w:rPr>
        <w:t>規範的な機運：</w:t>
      </w:r>
      <w:r w:rsidR="00631CBC" w:rsidRPr="00631CBC">
        <w:rPr>
          <w:rFonts w:ascii="BIZ UDゴシック" w:eastAsia="BIZ UDゴシック" w:hAnsi="BIZ UDゴシック" w:hint="eastAsia"/>
          <w:sz w:val="24"/>
          <w:szCs w:val="24"/>
          <w:lang w:eastAsia="ja-JP"/>
        </w:rPr>
        <w:t>規範をめぐる</w:t>
      </w:r>
      <w:r w:rsidRPr="00631CBC">
        <w:rPr>
          <w:rFonts w:ascii="BIZ UDゴシック" w:eastAsia="BIZ UDゴシック" w:hAnsi="BIZ UDゴシック" w:hint="eastAsia"/>
          <w:sz w:val="24"/>
          <w:szCs w:val="24"/>
        </w:rPr>
        <w:t>論拠はすでに</w:t>
      </w:r>
      <w:r w:rsidR="00631CBC" w:rsidRPr="00631CBC">
        <w:rPr>
          <w:rFonts w:ascii="BIZ UDゴシック" w:eastAsia="BIZ UDゴシック" w:hAnsi="BIZ UDゴシック" w:hint="eastAsia"/>
          <w:sz w:val="24"/>
          <w:szCs w:val="24"/>
          <w:lang w:eastAsia="ja-JP"/>
        </w:rPr>
        <w:t>示されている</w:t>
      </w:r>
    </w:p>
    <w:p w14:paraId="25DE7EB3" w14:textId="6946E9CD" w:rsidR="00C60086" w:rsidRDefault="00C60086" w:rsidP="00D8409B">
      <w:pPr>
        <w:ind w:firstLineChars="100" w:firstLine="210"/>
      </w:pPr>
      <w:r>
        <w:rPr>
          <w:rFonts w:hint="eastAsia"/>
        </w:rPr>
        <w:t>この文書を支える政策的・政治的基盤は強固であり、さらに</w:t>
      </w:r>
      <w:r w:rsidR="00631CBC">
        <w:rPr>
          <w:rFonts w:hint="eastAsia"/>
          <w:lang w:eastAsia="ja-JP"/>
        </w:rPr>
        <w:t>発展</w:t>
      </w:r>
      <w:r>
        <w:rPr>
          <w:rFonts w:hint="eastAsia"/>
        </w:rPr>
        <w:t>しつつ</w:t>
      </w:r>
      <w:r w:rsidR="00D8409B">
        <w:rPr>
          <w:rFonts w:hint="eastAsia"/>
        </w:rPr>
        <w:t>ある</w:t>
      </w:r>
      <w:r>
        <w:rPr>
          <w:rFonts w:hint="eastAsia"/>
        </w:rPr>
        <w:t>。</w:t>
      </w:r>
      <w:r w:rsidR="00631CBC">
        <w:rPr>
          <w:rFonts w:hint="eastAsia"/>
          <w:lang w:eastAsia="ja-JP"/>
        </w:rPr>
        <w:t>いくつか</w:t>
      </w:r>
      <w:r>
        <w:rPr>
          <w:rFonts w:hint="eastAsia"/>
        </w:rPr>
        <w:t>の最近の動向は、国際社会がすでにその必要性と緊急性を認識していることを示している：</w:t>
      </w:r>
    </w:p>
    <w:p w14:paraId="63AF4E13" w14:textId="37CA011F" w:rsidR="00C60086" w:rsidRDefault="00C60086" w:rsidP="00D8409B">
      <w:pPr>
        <w:ind w:leftChars="202" w:left="424"/>
      </w:pPr>
      <w:r>
        <w:rPr>
          <w:rFonts w:hint="eastAsia"/>
        </w:rPr>
        <w:t>•</w:t>
      </w:r>
      <w:r>
        <w:t xml:space="preserve">      </w:t>
      </w:r>
      <w:r w:rsidRPr="00C60086">
        <w:rPr>
          <w:rFonts w:ascii="BIZ UDゴシック" w:eastAsia="BIZ UDゴシック" w:hAnsi="BIZ UDゴシック"/>
        </w:rPr>
        <w:t xml:space="preserve"> ドーハ政治宣言（2025年）</w:t>
      </w:r>
      <w:r>
        <w:t>： 第2回社会開発世界サミットは、人口の高齢化を含む人口動態の変化に対し、社会開発の枠組み内での政策対応が必要であることを</w:t>
      </w:r>
      <w:r w:rsidR="00631CBC">
        <w:rPr>
          <w:rFonts w:hint="eastAsia"/>
          <w:lang w:eastAsia="ja-JP"/>
        </w:rPr>
        <w:t>明確</w:t>
      </w:r>
      <w:r>
        <w:t>に認識した。これには、社会</w:t>
      </w:r>
      <w:r w:rsidR="00631CBC">
        <w:rPr>
          <w:rFonts w:hint="eastAsia"/>
          <w:lang w:eastAsia="ja-JP"/>
        </w:rPr>
        <w:t>的</w:t>
      </w:r>
      <w:r>
        <w:t>保護に対する</w:t>
      </w:r>
      <w:r w:rsidR="00631CBC">
        <w:rPr>
          <w:rFonts w:hint="eastAsia"/>
          <w:lang w:eastAsia="ja-JP"/>
        </w:rPr>
        <w:t>生涯を通じての</w:t>
      </w:r>
      <w:r>
        <w:t>アプローチに関する具体的な言及や、無償のケア労働および家事労働を女性が不均衡に担っていることの認識が含まれている。</w:t>
      </w:r>
    </w:p>
    <w:p w14:paraId="57531FD1" w14:textId="2DFA0B0A" w:rsidR="00C60086" w:rsidRDefault="00C60086" w:rsidP="00D8409B">
      <w:pPr>
        <w:ind w:leftChars="202" w:left="424"/>
      </w:pPr>
      <w:r>
        <w:rPr>
          <w:rFonts w:hint="eastAsia"/>
        </w:rPr>
        <w:t>•</w:t>
      </w:r>
      <w:r>
        <w:t xml:space="preserve">       </w:t>
      </w:r>
      <w:r w:rsidRPr="00C60086">
        <w:rPr>
          <w:rFonts w:ascii="BIZ UDゴシック" w:eastAsia="BIZ UDゴシック" w:hAnsi="BIZ UDゴシック"/>
        </w:rPr>
        <w:t>ジェンダー主流化に関する経済社会理事会決議（2025年）</w:t>
      </w:r>
      <w:r>
        <w:t>： 人口動態の変化をジェンダー主流化の義務と明確に結びつけ</w:t>
      </w:r>
      <w:r w:rsidR="00631CBC">
        <w:rPr>
          <w:rFonts w:hint="eastAsia"/>
          <w:lang w:eastAsia="ja-JP"/>
        </w:rPr>
        <w:t>た。そして</w:t>
      </w:r>
      <w:r>
        <w:t>国連開発システムに対し、加盟国の人口動態の傾向への対応を支援するにあたり、高齢女性のニーズとエンパワーメントを考慮に入れるよう求めている。これは重要である。すなわち、</w:t>
      </w:r>
      <w:r w:rsidR="00631CBC">
        <w:rPr>
          <w:rFonts w:hint="eastAsia"/>
          <w:lang w:eastAsia="ja-JP"/>
        </w:rPr>
        <w:t>国連開発</w:t>
      </w:r>
      <w:r>
        <w:t>システム全体のジェンダー主流化の取り組みという文脈において、高齢女性</w:t>
      </w:r>
      <w:r w:rsidR="00631CBC">
        <w:rPr>
          <w:rFonts w:hint="eastAsia"/>
          <w:lang w:eastAsia="ja-JP"/>
        </w:rPr>
        <w:t>に</w:t>
      </w:r>
      <w:r>
        <w:t>名指しで言及しているからである。</w:t>
      </w:r>
    </w:p>
    <w:p w14:paraId="2AF88ADD" w14:textId="3494479A" w:rsidR="00C60086" w:rsidRDefault="00C60086" w:rsidP="00D8409B">
      <w:pPr>
        <w:ind w:leftChars="202" w:left="424"/>
      </w:pPr>
      <w:r>
        <w:rPr>
          <w:rFonts w:hint="eastAsia"/>
        </w:rPr>
        <w:t>•</w:t>
      </w:r>
      <w:r>
        <w:t xml:space="preserve">       </w:t>
      </w:r>
      <w:r w:rsidRPr="00C60086">
        <w:rPr>
          <w:rFonts w:ascii="BIZ UDゴシック" w:eastAsia="BIZ UDゴシック" w:hAnsi="BIZ UDゴシック"/>
        </w:rPr>
        <w:t>第70回女性地位委員会（CSW70）における高齢女性に関する閣僚級円卓会議（2026年）</w:t>
      </w:r>
      <w:r>
        <w:t>： CSW70において、49の加盟国の閣僚および高官が、ジェンダー平等の達成とすべての高齢女性のエンパワーメントをテーマとした専用の閣僚級円卓会議に参加した。CSWがこの問題に特化して閣僚レベルで会議を開催したのはこれが初めてである。閣僚らは、高齢女性が生涯を通じて複合的な差別に直面する権利の保有者であることを明確に認識し、所得保障、土地・財産権、保健・ケア、暴力からの保護、社会参加、およびデータに関する</w:t>
      </w:r>
      <w:r>
        <w:rPr>
          <w:rFonts w:hint="eastAsia"/>
        </w:rPr>
        <w:t>行動を求めた。極めて重要な点として、議長要約には、</w:t>
      </w:r>
      <w:r>
        <w:t>IGWG（</w:t>
      </w:r>
      <w:r w:rsidR="006E6996">
        <w:rPr>
          <w:rFonts w:hint="eastAsia"/>
          <w:lang w:eastAsia="ja-JP"/>
        </w:rPr>
        <w:t>高齢者に関する</w:t>
      </w:r>
      <w:r w:rsidR="00631CBC">
        <w:rPr>
          <w:rFonts w:hint="eastAsia"/>
          <w:lang w:eastAsia="ja-JP"/>
        </w:rPr>
        <w:t>政府間</w:t>
      </w:r>
      <w:r>
        <w:t>作業部会）に対し、国際法の下で高齢女性の権利が明確に認識、保護、促進されるよう確保することを求める具体的な勧告が含まれている。閣僚ら</w:t>
      </w:r>
      <w:r w:rsidR="006E6996">
        <w:rPr>
          <w:rFonts w:hint="eastAsia"/>
          <w:lang w:eastAsia="ja-JP"/>
        </w:rPr>
        <w:t>による</w:t>
      </w:r>
      <w:r>
        <w:t>この政治的シグナルは、</w:t>
      </w:r>
      <w:r w:rsidR="00631CBC">
        <w:rPr>
          <w:rFonts w:hint="eastAsia"/>
          <w:lang w:eastAsia="ja-JP"/>
        </w:rPr>
        <w:t>この条約作成の</w:t>
      </w:r>
      <w:r>
        <w:t>任務に直接関連する。</w:t>
      </w:r>
    </w:p>
    <w:p w14:paraId="1BF41661" w14:textId="2DA26F2E" w:rsidR="00C60086" w:rsidRDefault="00C60086" w:rsidP="00D8409B">
      <w:pPr>
        <w:ind w:leftChars="202" w:left="424"/>
      </w:pPr>
      <w:r>
        <w:rPr>
          <w:rFonts w:hint="eastAsia"/>
        </w:rPr>
        <w:t>•</w:t>
      </w:r>
      <w:r>
        <w:t xml:space="preserve">       </w:t>
      </w:r>
      <w:r w:rsidRPr="00C60086">
        <w:rPr>
          <w:rFonts w:ascii="BIZ UDゴシック" w:eastAsia="BIZ UDゴシック" w:hAnsi="BIZ UDゴシック"/>
        </w:rPr>
        <w:t>CEB承認</w:t>
      </w:r>
      <w:r w:rsidR="00631CBC">
        <w:rPr>
          <w:rFonts w:ascii="BIZ UDゴシック" w:eastAsia="BIZ UDゴシック" w:hAnsi="BIZ UDゴシック" w:hint="eastAsia"/>
          <w:lang w:eastAsia="ja-JP"/>
        </w:rPr>
        <w:t xml:space="preserve">　</w:t>
      </w:r>
      <w:r w:rsidRPr="00C60086">
        <w:rPr>
          <w:rFonts w:ascii="BIZ UDゴシック" w:eastAsia="BIZ UDゴシック" w:hAnsi="BIZ UDゴシック"/>
        </w:rPr>
        <w:t>人口動態の変化に関する共通メッセージ（2025年）</w:t>
      </w:r>
      <w:r>
        <w:t xml:space="preserve">： </w:t>
      </w:r>
      <w:r w:rsidR="004E52E1" w:rsidRPr="004E52E1">
        <w:rPr>
          <w:rFonts w:hint="eastAsia"/>
        </w:rPr>
        <w:t>国連システム行政首長会合</w:t>
      </w:r>
      <w:r>
        <w:t>（CEB）によって承認されたこのメッセージは、エイジズム（年齢差別）と闘</w:t>
      </w:r>
      <w:r w:rsidR="006E6996">
        <w:rPr>
          <w:rFonts w:hint="eastAsia"/>
          <w:lang w:eastAsia="ja-JP"/>
        </w:rPr>
        <w:t>うこと</w:t>
      </w:r>
      <w:r>
        <w:t>、および高齢者、とりわけ複数の差別が重なり合う状況に直面する高齢女性の人権と尊厳の保護を求めて</w:t>
      </w:r>
      <w:r w:rsidR="00631CBC">
        <w:rPr>
          <w:rFonts w:hint="eastAsia"/>
          <w:lang w:eastAsia="ja-JP"/>
        </w:rPr>
        <w:t>いる。そして生涯</w:t>
      </w:r>
      <w:r>
        <w:t>全体にわたるケアサービスへの投資などを通じて、社会保護システムをジェンダーおよび年齢に配慮したものとして強化することの重要性を強調している。</w:t>
      </w:r>
      <w:r w:rsidR="00631CBC">
        <w:rPr>
          <w:rFonts w:hint="eastAsia"/>
          <w:lang w:eastAsia="ja-JP"/>
        </w:rPr>
        <w:t>国連</w:t>
      </w:r>
      <w:r>
        <w:t>システム全体の整合性を図る文書として、これは強力な制度的基盤を提供して</w:t>
      </w:r>
      <w:r>
        <w:rPr>
          <w:rFonts w:hint="eastAsia"/>
        </w:rPr>
        <w:t>いる。</w:t>
      </w:r>
    </w:p>
    <w:p w14:paraId="7E0B55C2" w14:textId="77777777" w:rsidR="00C60086" w:rsidRDefault="00C60086" w:rsidP="00D8409B">
      <w:pPr>
        <w:ind w:leftChars="202" w:left="424"/>
      </w:pPr>
    </w:p>
    <w:p w14:paraId="05D79A1C" w14:textId="70B251B7" w:rsidR="000B2AFD" w:rsidRDefault="00C60086" w:rsidP="00D8409B">
      <w:pPr>
        <w:ind w:firstLineChars="100" w:firstLine="210"/>
        <w:rPr>
          <w:lang w:eastAsia="ja-JP"/>
        </w:rPr>
      </w:pPr>
      <w:r>
        <w:rPr>
          <w:rFonts w:hint="eastAsia"/>
        </w:rPr>
        <w:t>これらの進展を総合すると、システムは準備が整っていることが示されている。本作業部会が直面する課題は、高齢女性の権利に</w:t>
      </w:r>
      <w:r w:rsidR="004E52E1">
        <w:rPr>
          <w:rFonts w:hint="eastAsia"/>
          <w:lang w:eastAsia="ja-JP"/>
        </w:rPr>
        <w:t>注目すべきか</w:t>
      </w:r>
      <w:r>
        <w:rPr>
          <w:rFonts w:hint="eastAsia"/>
        </w:rPr>
        <w:t>どうかではなく、この</w:t>
      </w:r>
      <w:r w:rsidR="004E52E1">
        <w:rPr>
          <w:rFonts w:hint="eastAsia"/>
          <w:lang w:eastAsia="ja-JP"/>
        </w:rPr>
        <w:t>条約</w:t>
      </w:r>
      <w:r>
        <w:rPr>
          <w:rFonts w:hint="eastAsia"/>
        </w:rPr>
        <w:t>が、そ</w:t>
      </w:r>
      <w:r>
        <w:rPr>
          <w:rFonts w:hint="eastAsia"/>
        </w:rPr>
        <w:lastRenderedPageBreak/>
        <w:t>の政治的認識をどのように法的拘束力のある義務へと転換できるかということである。</w:t>
      </w:r>
    </w:p>
    <w:p w14:paraId="31B9523F" w14:textId="77777777" w:rsidR="00C60086" w:rsidRDefault="00C60086" w:rsidP="00C60086">
      <w:pPr>
        <w:rPr>
          <w:lang w:eastAsia="ja-JP"/>
        </w:rPr>
      </w:pPr>
    </w:p>
    <w:p w14:paraId="00D5DDF6" w14:textId="77777777" w:rsidR="00C60086" w:rsidRPr="00C60086" w:rsidRDefault="00C60086" w:rsidP="00C60086">
      <w:pPr>
        <w:rPr>
          <w:rFonts w:ascii="BIZ UDゴシック" w:eastAsia="BIZ UDゴシック" w:hAnsi="BIZ UDゴシック"/>
          <w:sz w:val="24"/>
          <w:szCs w:val="24"/>
          <w:lang w:eastAsia="ja-JP"/>
        </w:rPr>
      </w:pPr>
      <w:r w:rsidRPr="00C60086">
        <w:rPr>
          <w:rFonts w:ascii="BIZ UDゴシック" w:eastAsia="BIZ UDゴシック" w:hAnsi="BIZ UDゴシック"/>
          <w:sz w:val="24"/>
          <w:szCs w:val="24"/>
          <w:lang w:eastAsia="ja-JP"/>
        </w:rPr>
        <w:t>I. 包括的枠組み</w:t>
      </w:r>
    </w:p>
    <w:p w14:paraId="27B0D318" w14:textId="3BFE1521" w:rsidR="00C60086" w:rsidRDefault="00C60086" w:rsidP="00D8409B">
      <w:pPr>
        <w:ind w:firstLineChars="100" w:firstLine="210"/>
        <w:rPr>
          <w:lang w:eastAsia="ja-JP"/>
        </w:rPr>
      </w:pPr>
      <w:r>
        <w:rPr>
          <w:rFonts w:hint="eastAsia"/>
          <w:lang w:eastAsia="ja-JP"/>
        </w:rPr>
        <w:t>本</w:t>
      </w:r>
      <w:r w:rsidR="004E52E1">
        <w:rPr>
          <w:rFonts w:hint="eastAsia"/>
          <w:lang w:eastAsia="ja-JP"/>
        </w:rPr>
        <w:t>条約</w:t>
      </w:r>
      <w:r>
        <w:rPr>
          <w:rFonts w:hint="eastAsia"/>
          <w:lang w:eastAsia="ja-JP"/>
        </w:rPr>
        <w:t>は、既存の国際人権基準を複製するのではなく、それらを基盤として構築されるべきである。</w:t>
      </w:r>
      <w:r w:rsidR="004E52E1">
        <w:rPr>
          <w:rFonts w:hint="eastAsia"/>
          <w:lang w:eastAsia="ja-JP"/>
        </w:rPr>
        <w:t>女性差別撤廃条約（</w:t>
      </w:r>
      <w:r>
        <w:rPr>
          <w:lang w:eastAsia="ja-JP"/>
        </w:rPr>
        <w:t>CEDAW</w:t>
      </w:r>
      <w:r w:rsidR="004E52E1">
        <w:rPr>
          <w:rFonts w:hint="eastAsia"/>
          <w:lang w:eastAsia="ja-JP"/>
        </w:rPr>
        <w:t>）</w:t>
      </w:r>
      <w:r>
        <w:rPr>
          <w:lang w:eastAsia="ja-JP"/>
        </w:rPr>
        <w:t>、</w:t>
      </w:r>
      <w:r w:rsidR="004E52E1">
        <w:rPr>
          <w:rFonts w:hint="eastAsia"/>
          <w:lang w:eastAsia="ja-JP"/>
        </w:rPr>
        <w:t>障害</w:t>
      </w:r>
      <w:r w:rsidR="00B14013">
        <w:rPr>
          <w:rFonts w:hint="eastAsia"/>
          <w:lang w:eastAsia="ja-JP"/>
        </w:rPr>
        <w:t>のある人の</w:t>
      </w:r>
      <w:r w:rsidR="004E52E1">
        <w:rPr>
          <w:rFonts w:hint="eastAsia"/>
          <w:lang w:eastAsia="ja-JP"/>
        </w:rPr>
        <w:t>権利条約(</w:t>
      </w:r>
      <w:r>
        <w:rPr>
          <w:lang w:eastAsia="ja-JP"/>
        </w:rPr>
        <w:t>CRPD</w:t>
      </w:r>
      <w:r w:rsidR="004E52E1">
        <w:rPr>
          <w:rFonts w:hint="eastAsia"/>
          <w:lang w:eastAsia="ja-JP"/>
        </w:rPr>
        <w:t>)</w:t>
      </w:r>
      <w:r>
        <w:rPr>
          <w:lang w:eastAsia="ja-JP"/>
        </w:rPr>
        <w:t>、</w:t>
      </w:r>
      <w:r w:rsidR="004E52E1">
        <w:rPr>
          <w:rFonts w:hint="eastAsia"/>
          <w:lang w:eastAsia="ja-JP"/>
        </w:rPr>
        <w:t>経済的・社会的・文化的権利に関する国際規約(</w:t>
      </w:r>
      <w:r>
        <w:rPr>
          <w:lang w:eastAsia="ja-JP"/>
        </w:rPr>
        <w:t>ICESCR</w:t>
      </w:r>
      <w:r w:rsidR="004E52E1">
        <w:rPr>
          <w:rFonts w:hint="eastAsia"/>
          <w:lang w:eastAsia="ja-JP"/>
        </w:rPr>
        <w:t>)</w:t>
      </w:r>
      <w:r>
        <w:rPr>
          <w:lang w:eastAsia="ja-JP"/>
        </w:rPr>
        <w:t>などの既存の人権条約は、様々な点で高齢者に適用されるが、高齢者、とりわけ高齢女性が直面する、年齢特有の複合的な不利益の側面を適切に扱っているものはない。</w:t>
      </w:r>
    </w:p>
    <w:p w14:paraId="459EF4CC" w14:textId="77777777" w:rsidR="00C60086" w:rsidRDefault="00C60086" w:rsidP="00C60086">
      <w:pPr>
        <w:rPr>
          <w:lang w:eastAsia="ja-JP"/>
        </w:rPr>
      </w:pPr>
    </w:p>
    <w:p w14:paraId="7E221394" w14:textId="5782AD0B" w:rsidR="00C60086" w:rsidRDefault="00C60086" w:rsidP="00D8409B">
      <w:pPr>
        <w:ind w:firstLineChars="100" w:firstLine="210"/>
        <w:rPr>
          <w:lang w:eastAsia="ja-JP"/>
        </w:rPr>
      </w:pPr>
      <w:r>
        <w:rPr>
          <w:rFonts w:hint="eastAsia"/>
          <w:lang w:eastAsia="ja-JP"/>
        </w:rPr>
        <w:t>高齢女性にとって最も重大な課題は、ジェンダーと年齢の交差にある。</w:t>
      </w:r>
      <w:r w:rsidR="00115957">
        <w:rPr>
          <w:rFonts w:hint="eastAsia"/>
          <w:lang w:eastAsia="ja-JP"/>
        </w:rPr>
        <w:t>それぞれ</w:t>
      </w:r>
      <w:r>
        <w:rPr>
          <w:rFonts w:hint="eastAsia"/>
          <w:lang w:eastAsia="ja-JP"/>
        </w:rPr>
        <w:t>に根ざした不利益が、</w:t>
      </w:r>
      <w:bookmarkStart w:id="0" w:name="_Hlk229941492"/>
      <w:r w:rsidR="00115957">
        <w:rPr>
          <w:rFonts w:hint="eastAsia"/>
          <w:lang w:eastAsia="ja-JP"/>
        </w:rPr>
        <w:t>生涯</w:t>
      </w:r>
      <w:bookmarkEnd w:id="0"/>
      <w:r>
        <w:rPr>
          <w:rFonts w:hint="eastAsia"/>
          <w:lang w:eastAsia="ja-JP"/>
        </w:rPr>
        <w:t>を通じて相互に強化し合</w:t>
      </w:r>
      <w:r w:rsidR="00115957">
        <w:rPr>
          <w:rFonts w:hint="eastAsia"/>
          <w:lang w:eastAsia="ja-JP"/>
        </w:rPr>
        <w:t>っていて、</w:t>
      </w:r>
      <w:r>
        <w:rPr>
          <w:rFonts w:hint="eastAsia"/>
          <w:lang w:eastAsia="ja-JP"/>
        </w:rPr>
        <w:t>これはジェンダーに焦点を当てた条約でも、年齢中立的な条約でも捉えきれ</w:t>
      </w:r>
      <w:r w:rsidR="00115957">
        <w:rPr>
          <w:rFonts w:hint="eastAsia"/>
          <w:lang w:eastAsia="ja-JP"/>
        </w:rPr>
        <w:t>ないものである。</w:t>
      </w:r>
      <w:r>
        <w:rPr>
          <w:rFonts w:hint="eastAsia"/>
          <w:lang w:eastAsia="ja-JP"/>
        </w:rPr>
        <w:t>この</w:t>
      </w:r>
      <w:r w:rsidR="00115957">
        <w:rPr>
          <w:rFonts w:hint="eastAsia"/>
          <w:lang w:eastAsia="ja-JP"/>
        </w:rPr>
        <w:t>条約</w:t>
      </w:r>
      <w:r>
        <w:rPr>
          <w:rFonts w:hint="eastAsia"/>
          <w:lang w:eastAsia="ja-JP"/>
        </w:rPr>
        <w:t>は以下の点を盛り込むべきである：</w:t>
      </w:r>
    </w:p>
    <w:p w14:paraId="7C5618A3" w14:textId="1D7D6F3A" w:rsidR="00C60086" w:rsidRDefault="00C60086" w:rsidP="00C60086">
      <w:pPr>
        <w:ind w:leftChars="202" w:left="424"/>
        <w:rPr>
          <w:lang w:eastAsia="ja-JP"/>
        </w:rPr>
      </w:pPr>
      <w:r>
        <w:rPr>
          <w:rFonts w:hint="eastAsia"/>
          <w:lang w:eastAsia="ja-JP"/>
        </w:rPr>
        <w:t>•</w:t>
      </w:r>
      <w:r>
        <w:rPr>
          <w:lang w:eastAsia="ja-JP"/>
        </w:rPr>
        <w:t xml:space="preserve">    高齢者が国際法上の権利</w:t>
      </w:r>
      <w:r w:rsidR="00115957">
        <w:rPr>
          <w:rFonts w:hint="eastAsia"/>
          <w:lang w:eastAsia="ja-JP"/>
        </w:rPr>
        <w:t>保有者</w:t>
      </w:r>
      <w:r>
        <w:rPr>
          <w:lang w:eastAsia="ja-JP"/>
        </w:rPr>
        <w:t>であることを確認し、人権が</w:t>
      </w:r>
      <w:r w:rsidR="0034031B">
        <w:rPr>
          <w:rFonts w:hint="eastAsia"/>
          <w:lang w:eastAsia="ja-JP"/>
        </w:rPr>
        <w:t>高</w:t>
      </w:r>
      <w:r>
        <w:rPr>
          <w:lang w:eastAsia="ja-JP"/>
        </w:rPr>
        <w:t>齢期を含む</w:t>
      </w:r>
      <w:r w:rsidR="00115957" w:rsidRPr="00115957">
        <w:rPr>
          <w:rFonts w:hint="eastAsia"/>
          <w:lang w:eastAsia="ja-JP"/>
        </w:rPr>
        <w:t>生涯</w:t>
      </w:r>
      <w:r>
        <w:rPr>
          <w:lang w:eastAsia="ja-JP"/>
        </w:rPr>
        <w:t>全体を通じて、差別なく適用されることを明記する；</w:t>
      </w:r>
    </w:p>
    <w:p w14:paraId="0DFC196F" w14:textId="7020CE8C" w:rsidR="00C60086" w:rsidRDefault="00C60086" w:rsidP="00C60086">
      <w:pPr>
        <w:ind w:leftChars="202" w:left="424"/>
        <w:rPr>
          <w:lang w:eastAsia="ja-JP"/>
        </w:rPr>
      </w:pPr>
      <w:r>
        <w:rPr>
          <w:rFonts w:hint="eastAsia"/>
          <w:lang w:eastAsia="ja-JP"/>
        </w:rPr>
        <w:t>•</w:t>
      </w:r>
      <w:r>
        <w:rPr>
          <w:lang w:eastAsia="ja-JP"/>
        </w:rPr>
        <w:t xml:space="preserve">    </w:t>
      </w:r>
      <w:r w:rsidR="00115957" w:rsidRPr="00115957">
        <w:rPr>
          <w:rFonts w:hint="eastAsia"/>
          <w:lang w:eastAsia="ja-JP"/>
        </w:rPr>
        <w:t>生涯</w:t>
      </w:r>
      <w:r>
        <w:rPr>
          <w:lang w:eastAsia="ja-JP"/>
        </w:rPr>
        <w:t>を構造的枠組みとして認識し、教育、雇用、</w:t>
      </w:r>
      <w:r w:rsidR="0034031B">
        <w:rPr>
          <w:rFonts w:hint="eastAsia"/>
          <w:lang w:eastAsia="ja-JP"/>
        </w:rPr>
        <w:t>ケア</w:t>
      </w:r>
      <w:r>
        <w:rPr>
          <w:lang w:eastAsia="ja-JP"/>
        </w:rPr>
        <w:t>、社会保護の各分野</w:t>
      </w:r>
      <w:r w:rsidR="00115957">
        <w:rPr>
          <w:rFonts w:hint="eastAsia"/>
          <w:lang w:eastAsia="ja-JP"/>
        </w:rPr>
        <w:t>の</w:t>
      </w:r>
      <w:r>
        <w:rPr>
          <w:lang w:eastAsia="ja-JP"/>
        </w:rPr>
        <w:t>政策が高齢者に及ぼす累積的影響について、国家が説明責任を負うことを確立する。これには、「高齢」が固定された</w:t>
      </w:r>
      <w:r w:rsidR="00115957">
        <w:rPr>
          <w:rFonts w:hint="eastAsia"/>
          <w:lang w:eastAsia="ja-JP"/>
        </w:rPr>
        <w:t>年齢</w:t>
      </w:r>
      <w:r>
        <w:rPr>
          <w:lang w:eastAsia="ja-JP"/>
        </w:rPr>
        <w:t>基準によって定義されるのではなく、社会的、文化的、制度的規範によって形作られるという点を反映させる；</w:t>
      </w:r>
    </w:p>
    <w:p w14:paraId="1B686050" w14:textId="35A0BFD4" w:rsidR="00C60086" w:rsidRDefault="00C60086" w:rsidP="00C60086">
      <w:pPr>
        <w:ind w:leftChars="202" w:left="424"/>
        <w:rPr>
          <w:lang w:eastAsia="ja-JP"/>
        </w:rPr>
      </w:pPr>
      <w:r>
        <w:rPr>
          <w:rFonts w:hint="eastAsia"/>
          <w:lang w:eastAsia="ja-JP"/>
        </w:rPr>
        <w:t>•</w:t>
      </w:r>
      <w:r>
        <w:rPr>
          <w:lang w:eastAsia="ja-JP"/>
        </w:rPr>
        <w:t xml:space="preserve">    ジェンダー平等を、本</w:t>
      </w:r>
      <w:r w:rsidR="00115957">
        <w:rPr>
          <w:rFonts w:hint="eastAsia"/>
          <w:lang w:eastAsia="ja-JP"/>
        </w:rPr>
        <w:t>条約</w:t>
      </w:r>
      <w:r>
        <w:rPr>
          <w:lang w:eastAsia="ja-JP"/>
        </w:rPr>
        <w:t>の目的を構成する要素として位置づけ、</w:t>
      </w:r>
      <w:r w:rsidRPr="00D976E7">
        <w:rPr>
          <w:b/>
          <w:lang w:eastAsia="ja-JP"/>
        </w:rPr>
        <w:t>単なる</w:t>
      </w:r>
      <w:r w:rsidR="00115957" w:rsidRPr="00D976E7">
        <w:rPr>
          <w:rFonts w:hint="eastAsia"/>
          <w:b/>
          <w:lang w:eastAsia="ja-JP"/>
        </w:rPr>
        <w:t>補足</w:t>
      </w:r>
      <w:r w:rsidRPr="00D976E7">
        <w:rPr>
          <w:b/>
          <w:lang w:eastAsia="ja-JP"/>
        </w:rPr>
        <w:t>的な関心事としない。</w:t>
      </w:r>
      <w:r>
        <w:rPr>
          <w:lang w:eastAsia="ja-JP"/>
        </w:rPr>
        <w:t>女性</w:t>
      </w:r>
      <w:r w:rsidR="00115957">
        <w:rPr>
          <w:rFonts w:hint="eastAsia"/>
          <w:lang w:eastAsia="ja-JP"/>
        </w:rPr>
        <w:t>は高齢者の</w:t>
      </w:r>
      <w:r>
        <w:rPr>
          <w:lang w:eastAsia="ja-JP"/>
        </w:rPr>
        <w:t>多く</w:t>
      </w:r>
      <w:r w:rsidR="00115957">
        <w:rPr>
          <w:rFonts w:hint="eastAsia"/>
          <w:lang w:eastAsia="ja-JP"/>
        </w:rPr>
        <w:t>を占め</w:t>
      </w:r>
      <w:r>
        <w:rPr>
          <w:lang w:eastAsia="ja-JP"/>
        </w:rPr>
        <w:t>、最も深刻かつ複合的な不利益に直面している。ジェンダーを中立的な</w:t>
      </w:r>
      <w:r w:rsidR="0034031B">
        <w:rPr>
          <w:rFonts w:hint="eastAsia"/>
          <w:lang w:eastAsia="ja-JP"/>
        </w:rPr>
        <w:t>加</w:t>
      </w:r>
      <w:r>
        <w:rPr>
          <w:lang w:eastAsia="ja-JP"/>
        </w:rPr>
        <w:t>齢体験の単なる一</w:t>
      </w:r>
      <w:r w:rsidR="00115957">
        <w:rPr>
          <w:rFonts w:hint="eastAsia"/>
          <w:lang w:eastAsia="ja-JP"/>
        </w:rPr>
        <w:t>要素</w:t>
      </w:r>
      <w:r>
        <w:rPr>
          <w:lang w:eastAsia="ja-JP"/>
        </w:rPr>
        <w:t>として扱う枠組みは、その核心的な目的を果た</w:t>
      </w:r>
      <w:r w:rsidR="00115957">
        <w:rPr>
          <w:rFonts w:hint="eastAsia"/>
          <w:lang w:eastAsia="ja-JP"/>
        </w:rPr>
        <w:t>せ</w:t>
      </w:r>
      <w:r>
        <w:rPr>
          <w:lang w:eastAsia="ja-JP"/>
        </w:rPr>
        <w:t>ない；</w:t>
      </w:r>
    </w:p>
    <w:p w14:paraId="0E439E41" w14:textId="0F013C27" w:rsidR="00C60086" w:rsidRDefault="00C60086" w:rsidP="00C60086">
      <w:pPr>
        <w:ind w:leftChars="202" w:left="424"/>
        <w:rPr>
          <w:lang w:eastAsia="ja-JP"/>
        </w:rPr>
      </w:pPr>
      <w:r w:rsidRPr="00C611D1">
        <w:rPr>
          <w:rFonts w:hint="eastAsia"/>
          <w:lang w:eastAsia="ja-JP"/>
        </w:rPr>
        <w:t>•</w:t>
      </w:r>
      <w:r w:rsidRPr="00C611D1">
        <w:rPr>
          <w:lang w:eastAsia="ja-JP"/>
        </w:rPr>
        <w:t xml:space="preserve">    既存の国際条約、特にCEDAW（女性差別撤廃条約）が高齢期においても同時にかつ完全に適用されることを</w:t>
      </w:r>
      <w:r w:rsidR="00922E15" w:rsidRPr="00C611D1">
        <w:rPr>
          <w:rFonts w:hint="eastAsia"/>
          <w:lang w:eastAsia="ja-JP"/>
        </w:rPr>
        <w:t>明確</w:t>
      </w:r>
      <w:r w:rsidRPr="00C611D1">
        <w:rPr>
          <w:lang w:eastAsia="ja-JP"/>
        </w:rPr>
        <w:t>に認め、本</w:t>
      </w:r>
      <w:r w:rsidR="00922E15" w:rsidRPr="00C611D1">
        <w:rPr>
          <w:rFonts w:hint="eastAsia"/>
          <w:lang w:eastAsia="ja-JP"/>
        </w:rPr>
        <w:t>条約</w:t>
      </w:r>
      <w:r w:rsidRPr="00C611D1">
        <w:rPr>
          <w:lang w:eastAsia="ja-JP"/>
        </w:rPr>
        <w:t>がそれらの条約では埋められていない</w:t>
      </w:r>
      <w:r>
        <w:rPr>
          <w:lang w:eastAsia="ja-JP"/>
        </w:rPr>
        <w:t>特定の保護の空白に対処するものであることを明記する；</w:t>
      </w:r>
    </w:p>
    <w:p w14:paraId="531AD823" w14:textId="11C9A684" w:rsidR="00C60086" w:rsidRDefault="00C60086" w:rsidP="00C60086">
      <w:pPr>
        <w:ind w:leftChars="202" w:left="424"/>
        <w:rPr>
          <w:lang w:eastAsia="ja-JP"/>
        </w:rPr>
      </w:pPr>
      <w:r>
        <w:rPr>
          <w:rFonts w:hint="eastAsia"/>
          <w:lang w:eastAsia="ja-JP"/>
        </w:rPr>
        <w:t>•</w:t>
      </w:r>
      <w:r>
        <w:rPr>
          <w:lang w:eastAsia="ja-JP"/>
        </w:rPr>
        <w:t xml:space="preserve">    エイジズム（年齢差別）を認識し、それが社会の制度や各分野に浸透・蔓延しており、高齢者の生活のあらゆる領域における人権に悪影響を及ぼしていることを認める。多くの場合、年齢とジェンダー、障害、健康状態などが交差することで、人権侵害はさらに深刻化する。例えば、有害な</w:t>
      </w:r>
      <w:r w:rsidR="00922E15">
        <w:rPr>
          <w:rFonts w:hint="eastAsia"/>
          <w:lang w:eastAsia="ja-JP"/>
        </w:rPr>
        <w:t>エイジズムの</w:t>
      </w:r>
      <w:r>
        <w:rPr>
          <w:lang w:eastAsia="ja-JP"/>
        </w:rPr>
        <w:t>態度や慣行は、未亡人や独身の高齢女性、障害</w:t>
      </w:r>
      <w:r w:rsidR="00922E15">
        <w:rPr>
          <w:rFonts w:hint="eastAsia"/>
          <w:lang w:eastAsia="ja-JP"/>
        </w:rPr>
        <w:t>のある</w:t>
      </w:r>
      <w:r>
        <w:rPr>
          <w:lang w:eastAsia="ja-JP"/>
        </w:rPr>
        <w:t>高齢女性、農村部や移住者の高齢女性に対して特に強く見られる。</w:t>
      </w:r>
    </w:p>
    <w:p w14:paraId="47E29D37" w14:textId="77777777" w:rsidR="00C60086" w:rsidRDefault="00C60086" w:rsidP="00C60086">
      <w:pPr>
        <w:rPr>
          <w:lang w:eastAsia="ja-JP"/>
        </w:rPr>
      </w:pPr>
    </w:p>
    <w:p w14:paraId="5BB63366" w14:textId="77777777" w:rsidR="00C60086" w:rsidRPr="00C60086" w:rsidRDefault="00C60086" w:rsidP="00C60086">
      <w:pPr>
        <w:rPr>
          <w:rFonts w:ascii="BIZ UDゴシック" w:eastAsia="BIZ UDゴシック" w:hAnsi="BIZ UDゴシック"/>
          <w:sz w:val="24"/>
          <w:szCs w:val="24"/>
          <w:lang w:eastAsia="ja-JP"/>
        </w:rPr>
      </w:pPr>
      <w:r w:rsidRPr="00C60086">
        <w:rPr>
          <w:rFonts w:ascii="BIZ UDゴシック" w:eastAsia="BIZ UDゴシック" w:hAnsi="BIZ UDゴシック"/>
          <w:sz w:val="24"/>
          <w:szCs w:val="24"/>
          <w:lang w:eastAsia="ja-JP"/>
        </w:rPr>
        <w:t>II. 基本原則と主要な保護の空白</w:t>
      </w:r>
    </w:p>
    <w:p w14:paraId="77DEC9E3" w14:textId="72EC024D" w:rsidR="00C60086" w:rsidRDefault="00C60086" w:rsidP="00C60086">
      <w:pPr>
        <w:ind w:leftChars="202" w:left="424"/>
        <w:rPr>
          <w:lang w:eastAsia="ja-JP"/>
        </w:rPr>
      </w:pPr>
      <w:r>
        <w:rPr>
          <w:rFonts w:hint="eastAsia"/>
          <w:lang w:eastAsia="ja-JP"/>
        </w:rPr>
        <w:t>•</w:t>
      </w:r>
      <w:r>
        <w:rPr>
          <w:lang w:eastAsia="ja-JP"/>
        </w:rPr>
        <w:t xml:space="preserve">    </w:t>
      </w:r>
      <w:r w:rsidRPr="00922E15">
        <w:rPr>
          <w:b/>
          <w:bCs/>
          <w:lang w:eastAsia="ja-JP"/>
        </w:rPr>
        <w:t>差別</w:t>
      </w:r>
      <w:r w:rsidR="00922E15" w:rsidRPr="00922E15">
        <w:rPr>
          <w:rFonts w:hint="eastAsia"/>
          <w:b/>
          <w:bCs/>
          <w:lang w:eastAsia="ja-JP"/>
        </w:rPr>
        <w:t>禁止に</w:t>
      </w:r>
      <w:r w:rsidRPr="00922E15">
        <w:rPr>
          <w:b/>
          <w:bCs/>
          <w:lang w:eastAsia="ja-JP"/>
        </w:rPr>
        <w:t>は、交差的差別を含めなければならない。</w:t>
      </w:r>
      <w:r w:rsidRPr="00D433AF">
        <w:rPr>
          <w:lang w:eastAsia="ja-JP"/>
        </w:rPr>
        <w:t>高齢女性は、年齢とジ</w:t>
      </w:r>
      <w:r>
        <w:rPr>
          <w:lang w:eastAsia="ja-JP"/>
        </w:rPr>
        <w:t>ェンダーが相まって生じる複合的な不利益（ジェンダー化された</w:t>
      </w:r>
      <w:r w:rsidR="00D433AF" w:rsidRPr="00D976E7">
        <w:rPr>
          <w:rFonts w:hint="eastAsia"/>
          <w:lang w:eastAsia="ja-JP"/>
        </w:rPr>
        <w:t>エイ</w:t>
      </w:r>
      <w:r w:rsidR="00F47039" w:rsidRPr="00D976E7">
        <w:rPr>
          <w:rFonts w:hint="eastAsia"/>
          <w:lang w:eastAsia="ja-JP"/>
        </w:rPr>
        <w:t>ジ</w:t>
      </w:r>
      <w:r w:rsidR="00D433AF" w:rsidRPr="00D976E7">
        <w:rPr>
          <w:rFonts w:hint="eastAsia"/>
          <w:lang w:eastAsia="ja-JP"/>
        </w:rPr>
        <w:t>ズム</w:t>
      </w:r>
      <w:r>
        <w:rPr>
          <w:lang w:eastAsia="ja-JP"/>
        </w:rPr>
        <w:t>）に加え、障害、人種、民族、移民の地位、その他の理由に基づく交差的な形態の差別に直面している。これらは、単一軸の差別枠組みでは完全に</w:t>
      </w:r>
      <w:r w:rsidR="00D433AF">
        <w:rPr>
          <w:rFonts w:hint="eastAsia"/>
          <w:lang w:eastAsia="ja-JP"/>
        </w:rPr>
        <w:t>は</w:t>
      </w:r>
      <w:r>
        <w:rPr>
          <w:lang w:eastAsia="ja-JP"/>
        </w:rPr>
        <w:t>対処できない。本条約における差別の定</w:t>
      </w:r>
      <w:r>
        <w:rPr>
          <w:lang w:eastAsia="ja-JP"/>
        </w:rPr>
        <w:lastRenderedPageBreak/>
        <w:t>義は、直接的、間接的、および交差的な差別を</w:t>
      </w:r>
      <w:r w:rsidR="00D433AF">
        <w:rPr>
          <w:rFonts w:hint="eastAsia"/>
          <w:lang w:eastAsia="ja-JP"/>
        </w:rPr>
        <w:t>明確</w:t>
      </w:r>
      <w:r>
        <w:rPr>
          <w:lang w:eastAsia="ja-JP"/>
        </w:rPr>
        <w:t>に含</w:t>
      </w:r>
      <w:r w:rsidR="00D433AF">
        <w:rPr>
          <w:rFonts w:hint="eastAsia"/>
          <w:lang w:eastAsia="ja-JP"/>
        </w:rPr>
        <w:t>め</w:t>
      </w:r>
      <w:r>
        <w:rPr>
          <w:lang w:eastAsia="ja-JP"/>
        </w:rPr>
        <w:t>なければならない。</w:t>
      </w:r>
    </w:p>
    <w:p w14:paraId="38F3F0A4" w14:textId="0D31940D" w:rsidR="00C60086" w:rsidRDefault="00C60086" w:rsidP="00C60086">
      <w:pPr>
        <w:ind w:leftChars="202" w:left="424"/>
        <w:rPr>
          <w:lang w:eastAsia="ja-JP"/>
        </w:rPr>
      </w:pPr>
      <w:r>
        <w:rPr>
          <w:rFonts w:hint="eastAsia"/>
          <w:lang w:eastAsia="ja-JP"/>
        </w:rPr>
        <w:t>•</w:t>
      </w:r>
      <w:r>
        <w:rPr>
          <w:lang w:eastAsia="ja-JP"/>
        </w:rPr>
        <w:t xml:space="preserve">    </w:t>
      </w:r>
      <w:r w:rsidRPr="00D433AF">
        <w:rPr>
          <w:b/>
          <w:bCs/>
          <w:lang w:eastAsia="ja-JP"/>
        </w:rPr>
        <w:t>ジェンダー平等は、すべての</w:t>
      </w:r>
      <w:r w:rsidR="00D433AF" w:rsidRPr="00D433AF">
        <w:rPr>
          <w:rFonts w:hint="eastAsia"/>
          <w:b/>
          <w:bCs/>
          <w:lang w:eastAsia="ja-JP"/>
        </w:rPr>
        <w:t>条項</w:t>
      </w:r>
      <w:r w:rsidRPr="00D433AF">
        <w:rPr>
          <w:b/>
          <w:bCs/>
          <w:lang w:eastAsia="ja-JP"/>
        </w:rPr>
        <w:t>に適用される</w:t>
      </w:r>
      <w:r w:rsidR="00D433AF" w:rsidRPr="00D433AF">
        <w:rPr>
          <w:rFonts w:hint="eastAsia"/>
          <w:b/>
          <w:bCs/>
          <w:lang w:eastAsia="ja-JP"/>
        </w:rPr>
        <w:t>明確</w:t>
      </w:r>
      <w:r w:rsidRPr="00D433AF">
        <w:rPr>
          <w:b/>
          <w:bCs/>
          <w:lang w:eastAsia="ja-JP"/>
        </w:rPr>
        <w:t>な一般原則でなければならない。</w:t>
      </w:r>
      <w:r>
        <w:rPr>
          <w:lang w:eastAsia="ja-JP"/>
        </w:rPr>
        <w:t>これは、高齢女性</w:t>
      </w:r>
      <w:r w:rsidR="00D433AF">
        <w:rPr>
          <w:rFonts w:hint="eastAsia"/>
          <w:lang w:eastAsia="ja-JP"/>
        </w:rPr>
        <w:t>のみに適用される</w:t>
      </w:r>
      <w:r>
        <w:rPr>
          <w:lang w:eastAsia="ja-JP"/>
        </w:rPr>
        <w:t>条項とは区別され、それと並列して位置づけられるべきである。もしジェンダー平等が特定の条項内でのみ機能する場合、他のすべての規定の実施において、ジェンダー中立的、ひいてはジェンダーに無関心なアプローチに陥るリスクがある。</w:t>
      </w:r>
    </w:p>
    <w:p w14:paraId="0163A211" w14:textId="63213F74" w:rsidR="00C60086" w:rsidRDefault="00C60086" w:rsidP="00C60086">
      <w:pPr>
        <w:ind w:leftChars="202" w:left="424"/>
        <w:rPr>
          <w:lang w:eastAsia="ja-JP"/>
        </w:rPr>
      </w:pPr>
      <w:r>
        <w:rPr>
          <w:rFonts w:hint="eastAsia"/>
          <w:lang w:eastAsia="ja-JP"/>
        </w:rPr>
        <w:t>•</w:t>
      </w:r>
      <w:r>
        <w:rPr>
          <w:lang w:eastAsia="ja-JP"/>
        </w:rPr>
        <w:t xml:space="preserve">    </w:t>
      </w:r>
      <w:r w:rsidR="00D433AF" w:rsidRPr="00D433AF">
        <w:rPr>
          <w:rFonts w:hint="eastAsia"/>
          <w:b/>
          <w:bCs/>
          <w:lang w:eastAsia="ja-JP"/>
        </w:rPr>
        <w:t>生涯</w:t>
      </w:r>
      <w:r w:rsidRPr="00D433AF">
        <w:rPr>
          <w:b/>
          <w:bCs/>
          <w:lang w:eastAsia="ja-JP"/>
        </w:rPr>
        <w:t>における説明責任は拘束力を持つべきである。</w:t>
      </w:r>
      <w:r>
        <w:rPr>
          <w:lang w:eastAsia="ja-JP"/>
        </w:rPr>
        <w:t>高齢女性の不利な立場が</w:t>
      </w:r>
      <w:r w:rsidR="00D433AF">
        <w:rPr>
          <w:rFonts w:hint="eastAsia"/>
          <w:lang w:eastAsia="ja-JP"/>
        </w:rPr>
        <w:t>生涯</w:t>
      </w:r>
      <w:r>
        <w:rPr>
          <w:lang w:eastAsia="ja-JP"/>
        </w:rPr>
        <w:t>全体にわたる構造的格差に起因するという認識は、単に前文に盛り込むだけでなく、国家</w:t>
      </w:r>
      <w:r w:rsidR="00D433AF">
        <w:rPr>
          <w:rFonts w:hint="eastAsia"/>
          <w:lang w:eastAsia="ja-JP"/>
        </w:rPr>
        <w:t>の</w:t>
      </w:r>
      <w:r>
        <w:rPr>
          <w:lang w:eastAsia="ja-JP"/>
        </w:rPr>
        <w:t>義務を生じさせるものでなければならない。これは、</w:t>
      </w:r>
      <w:r w:rsidR="00B82C12">
        <w:rPr>
          <w:rFonts w:hint="eastAsia"/>
          <w:lang w:eastAsia="ja-JP"/>
        </w:rPr>
        <w:t>ケア</w:t>
      </w:r>
      <w:r>
        <w:rPr>
          <w:lang w:eastAsia="ja-JP"/>
        </w:rPr>
        <w:t>による就業中断から生じる年金格差や、生涯にわたる投資不足から生じる健康格差も、その対象に含まれることを意味する。</w:t>
      </w:r>
    </w:p>
    <w:p w14:paraId="664D1B86" w14:textId="77777777" w:rsidR="00C60086" w:rsidRDefault="00C60086" w:rsidP="00C60086">
      <w:pPr>
        <w:rPr>
          <w:lang w:eastAsia="ja-JP"/>
        </w:rPr>
      </w:pPr>
    </w:p>
    <w:p w14:paraId="3725CA1C" w14:textId="77777777" w:rsidR="00C60086" w:rsidRPr="00C60086" w:rsidRDefault="00C60086" w:rsidP="00C60086">
      <w:pPr>
        <w:rPr>
          <w:rFonts w:ascii="BIZ UDゴシック" w:eastAsia="BIZ UDゴシック" w:hAnsi="BIZ UDゴシック"/>
          <w:sz w:val="24"/>
          <w:szCs w:val="24"/>
          <w:lang w:eastAsia="ja-JP"/>
        </w:rPr>
      </w:pPr>
      <w:r w:rsidRPr="00C60086">
        <w:rPr>
          <w:rFonts w:ascii="BIZ UDゴシック" w:eastAsia="BIZ UDゴシック" w:hAnsi="BIZ UDゴシック" w:hint="eastAsia"/>
          <w:sz w:val="24"/>
          <w:szCs w:val="24"/>
          <w:lang w:eastAsia="ja-JP"/>
        </w:rPr>
        <w:t>保護の格差について</w:t>
      </w:r>
    </w:p>
    <w:p w14:paraId="3FC75EBA" w14:textId="4B435077" w:rsidR="00C60086" w:rsidRDefault="00C60086" w:rsidP="00D8409B">
      <w:pPr>
        <w:ind w:firstLineChars="100" w:firstLine="210"/>
        <w:rPr>
          <w:lang w:eastAsia="ja-JP"/>
        </w:rPr>
      </w:pPr>
      <w:r>
        <w:rPr>
          <w:rFonts w:hint="eastAsia"/>
          <w:lang w:eastAsia="ja-JP"/>
        </w:rPr>
        <w:t>以下は、既存の国際法が不十分</w:t>
      </w:r>
      <w:r w:rsidR="00D433AF">
        <w:rPr>
          <w:rFonts w:hint="eastAsia"/>
          <w:lang w:eastAsia="ja-JP"/>
        </w:rPr>
        <w:t>な分野</w:t>
      </w:r>
      <w:r>
        <w:rPr>
          <w:rFonts w:hint="eastAsia"/>
          <w:lang w:eastAsia="ja-JP"/>
        </w:rPr>
        <w:t>、</w:t>
      </w:r>
      <w:r w:rsidR="00D433AF">
        <w:rPr>
          <w:rFonts w:hint="eastAsia"/>
          <w:lang w:eastAsia="ja-JP"/>
        </w:rPr>
        <w:t>そして</w:t>
      </w:r>
      <w:r>
        <w:rPr>
          <w:rFonts w:hint="eastAsia"/>
          <w:lang w:eastAsia="ja-JP"/>
        </w:rPr>
        <w:t>本条約がさらに踏み込むべき分野であ</w:t>
      </w:r>
      <w:r w:rsidR="00D433AF">
        <w:rPr>
          <w:rFonts w:hint="eastAsia"/>
          <w:lang w:eastAsia="ja-JP"/>
        </w:rPr>
        <w:t>る。</w:t>
      </w:r>
      <w:r>
        <w:rPr>
          <w:rFonts w:hint="eastAsia"/>
          <w:lang w:eastAsia="ja-JP"/>
        </w:rPr>
        <w:t>いずれの場合も特にジェンダーの視点が不可欠である：</w:t>
      </w:r>
    </w:p>
    <w:p w14:paraId="5E89D525" w14:textId="16C47CB6" w:rsidR="00C60086" w:rsidRDefault="00C60086" w:rsidP="00C60086">
      <w:pPr>
        <w:ind w:leftChars="202" w:left="424"/>
        <w:rPr>
          <w:lang w:eastAsia="ja-JP"/>
        </w:rPr>
      </w:pPr>
      <w:r>
        <w:rPr>
          <w:rFonts w:hint="eastAsia"/>
          <w:lang w:eastAsia="ja-JP"/>
        </w:rPr>
        <w:t>•</w:t>
      </w:r>
      <w:r>
        <w:rPr>
          <w:lang w:eastAsia="ja-JP"/>
        </w:rPr>
        <w:t xml:space="preserve">    </w:t>
      </w:r>
      <w:r w:rsidRPr="00D433AF">
        <w:rPr>
          <w:b/>
          <w:bCs/>
          <w:lang w:eastAsia="ja-JP"/>
        </w:rPr>
        <w:t>年金および社会</w:t>
      </w:r>
      <w:r w:rsidR="00D433AF" w:rsidRPr="00D433AF">
        <w:rPr>
          <w:rFonts w:hint="eastAsia"/>
          <w:b/>
          <w:bCs/>
          <w:lang w:eastAsia="ja-JP"/>
        </w:rPr>
        <w:t>的</w:t>
      </w:r>
      <w:r w:rsidRPr="00D433AF">
        <w:rPr>
          <w:b/>
          <w:bCs/>
          <w:lang w:eastAsia="ja-JP"/>
        </w:rPr>
        <w:t>保護の</w:t>
      </w:r>
      <w:r w:rsidR="00D433AF" w:rsidRPr="00D433AF">
        <w:rPr>
          <w:rFonts w:hint="eastAsia"/>
          <w:b/>
          <w:bCs/>
          <w:lang w:eastAsia="ja-JP"/>
        </w:rPr>
        <w:t>適正さ</w:t>
      </w:r>
      <w:r>
        <w:rPr>
          <w:lang w:eastAsia="ja-JP"/>
        </w:rPr>
        <w:t>：無償のケアによる保険料納付の中断や非公式な納付記録に起因するジェンダー年金格差に対処する既存の条約は存在しない。各国は、年金算定においてケア労働を認定し、正規労働市場から排除された人々に対して</w:t>
      </w:r>
      <w:r w:rsidR="00D433AF">
        <w:rPr>
          <w:rFonts w:hint="eastAsia"/>
          <w:lang w:eastAsia="ja-JP"/>
        </w:rPr>
        <w:t>無</w:t>
      </w:r>
      <w:r>
        <w:rPr>
          <w:lang w:eastAsia="ja-JP"/>
        </w:rPr>
        <w:t>拠出の老齢所得支援を提供するよう義務付けられるべきであ</w:t>
      </w:r>
      <w:r w:rsidR="00D433AF">
        <w:rPr>
          <w:rFonts w:hint="eastAsia"/>
          <w:lang w:eastAsia="ja-JP"/>
        </w:rPr>
        <w:t>る。</w:t>
      </w:r>
      <w:r>
        <w:rPr>
          <w:lang w:eastAsia="ja-JP"/>
        </w:rPr>
        <w:t>この措置は女性に</w:t>
      </w:r>
      <w:r w:rsidR="00D433AF">
        <w:rPr>
          <w:rFonts w:hint="eastAsia"/>
          <w:lang w:eastAsia="ja-JP"/>
        </w:rPr>
        <w:t>とくに</w:t>
      </w:r>
      <w:r>
        <w:rPr>
          <w:lang w:eastAsia="ja-JP"/>
        </w:rPr>
        <w:t>大きな恩恵をもたらす。</w:t>
      </w:r>
    </w:p>
    <w:p w14:paraId="68C2C288" w14:textId="5EBCF6E8" w:rsidR="00C60086" w:rsidRDefault="00C60086" w:rsidP="00C60086">
      <w:pPr>
        <w:ind w:leftChars="202" w:left="424"/>
        <w:rPr>
          <w:lang w:eastAsia="ja-JP"/>
        </w:rPr>
      </w:pPr>
      <w:r>
        <w:rPr>
          <w:rFonts w:hint="eastAsia"/>
          <w:lang w:eastAsia="ja-JP"/>
        </w:rPr>
        <w:t>•</w:t>
      </w:r>
      <w:r>
        <w:rPr>
          <w:lang w:eastAsia="ja-JP"/>
        </w:rPr>
        <w:t xml:space="preserve">    </w:t>
      </w:r>
      <w:r w:rsidRPr="00D433AF">
        <w:rPr>
          <w:b/>
          <w:bCs/>
          <w:lang w:eastAsia="ja-JP"/>
        </w:rPr>
        <w:t>権利</w:t>
      </w:r>
      <w:r w:rsidR="00D433AF" w:rsidRPr="00D433AF">
        <w:rPr>
          <w:rFonts w:hint="eastAsia"/>
          <w:b/>
          <w:bCs/>
          <w:lang w:eastAsia="ja-JP"/>
        </w:rPr>
        <w:t>の</w:t>
      </w:r>
      <w:r w:rsidRPr="00D433AF">
        <w:rPr>
          <w:b/>
          <w:bCs/>
          <w:lang w:eastAsia="ja-JP"/>
        </w:rPr>
        <w:t>問題としての長期ケア</w:t>
      </w:r>
      <w:r>
        <w:rPr>
          <w:lang w:eastAsia="ja-JP"/>
        </w:rPr>
        <w:t>：自宅や地域社会において、</w:t>
      </w:r>
      <w:r w:rsidR="00AB6FF3">
        <w:rPr>
          <w:rFonts w:hint="eastAsia"/>
          <w:lang w:eastAsia="ja-JP"/>
        </w:rPr>
        <w:t>自分の</w:t>
      </w:r>
      <w:r>
        <w:rPr>
          <w:lang w:eastAsia="ja-JP"/>
        </w:rPr>
        <w:t>希望通りに、尊厳を持ってケアを受ける権利は、現行法では十分に保護されていない。高齢女性は、</w:t>
      </w:r>
      <w:r w:rsidR="00871A09">
        <w:rPr>
          <w:rFonts w:hint="eastAsia"/>
          <w:lang w:eastAsia="ja-JP"/>
        </w:rPr>
        <w:t>ケア</w:t>
      </w:r>
      <w:r>
        <w:rPr>
          <w:lang w:eastAsia="ja-JP"/>
        </w:rPr>
        <w:t>サービスの主な利用者であると同時に、無償の</w:t>
      </w:r>
      <w:r w:rsidR="00871A09">
        <w:rPr>
          <w:rFonts w:hint="eastAsia"/>
          <w:lang w:eastAsia="ja-JP"/>
        </w:rPr>
        <w:t>ケア</w:t>
      </w:r>
      <w:r>
        <w:rPr>
          <w:lang w:eastAsia="ja-JP"/>
        </w:rPr>
        <w:t>提供者としても大多数を占めている。</w:t>
      </w:r>
      <w:r w:rsidR="00871A09">
        <w:rPr>
          <w:rFonts w:hint="eastAsia"/>
          <w:lang w:eastAsia="ja-JP"/>
        </w:rPr>
        <w:t>ケア</w:t>
      </w:r>
      <w:r>
        <w:rPr>
          <w:lang w:eastAsia="ja-JP"/>
        </w:rPr>
        <w:t>を受ける権利と、認識や支援なしに目に見えない形で</w:t>
      </w:r>
      <w:r w:rsidR="00871A09">
        <w:rPr>
          <w:rFonts w:hint="eastAsia"/>
          <w:lang w:eastAsia="ja-JP"/>
        </w:rPr>
        <w:t>ケア</w:t>
      </w:r>
      <w:r>
        <w:rPr>
          <w:lang w:eastAsia="ja-JP"/>
        </w:rPr>
        <w:t>提供を強要されない権利という、この両方の側面において保護が必要である。</w:t>
      </w:r>
    </w:p>
    <w:p w14:paraId="12ADD04C" w14:textId="4E65455E" w:rsidR="00C60086" w:rsidRDefault="00C60086" w:rsidP="00C60086">
      <w:pPr>
        <w:ind w:leftChars="202" w:left="424"/>
        <w:rPr>
          <w:lang w:eastAsia="ja-JP"/>
        </w:rPr>
      </w:pPr>
      <w:r>
        <w:rPr>
          <w:rFonts w:hint="eastAsia"/>
          <w:lang w:eastAsia="ja-JP"/>
        </w:rPr>
        <w:t>•</w:t>
      </w:r>
      <w:r>
        <w:rPr>
          <w:lang w:eastAsia="ja-JP"/>
        </w:rPr>
        <w:t xml:space="preserve">    </w:t>
      </w:r>
      <w:r w:rsidRPr="00AB6FF3">
        <w:rPr>
          <w:b/>
          <w:bCs/>
          <w:lang w:eastAsia="ja-JP"/>
        </w:rPr>
        <w:t>高齢期におけるジェンダー暴力</w:t>
      </w:r>
      <w:r>
        <w:rPr>
          <w:lang w:eastAsia="ja-JP"/>
        </w:rPr>
        <w:t>：女性に対する暴力に関する既存の枠組みは、経済的虐待、介護関係内での強制、高齢女性を標的とした有害な慣行など、高齢期に最も蔓延している形態の暴力に十分に対処していない。本条約は、これらを</w:t>
      </w:r>
      <w:r w:rsidR="00AB6FF3">
        <w:rPr>
          <w:rFonts w:hint="eastAsia"/>
          <w:lang w:eastAsia="ja-JP"/>
        </w:rPr>
        <w:t>明確</w:t>
      </w:r>
      <w:r>
        <w:rPr>
          <w:lang w:eastAsia="ja-JP"/>
        </w:rPr>
        <w:t>に取り上げるだけでなく、</w:t>
      </w:r>
      <w:r w:rsidR="00AB6FF3">
        <w:rPr>
          <w:rFonts w:hint="eastAsia"/>
          <w:lang w:eastAsia="ja-JP"/>
        </w:rPr>
        <w:t>被害者</w:t>
      </w:r>
      <w:r>
        <w:rPr>
          <w:lang w:eastAsia="ja-JP"/>
        </w:rPr>
        <w:t>支援機関や通報</w:t>
      </w:r>
      <w:r w:rsidR="00AB6FF3">
        <w:rPr>
          <w:rFonts w:hint="eastAsia"/>
          <w:lang w:eastAsia="ja-JP"/>
        </w:rPr>
        <w:t>制度</w:t>
      </w:r>
      <w:r>
        <w:rPr>
          <w:lang w:eastAsia="ja-JP"/>
        </w:rPr>
        <w:t>の</w:t>
      </w:r>
      <w:r w:rsidR="00AB6FF3">
        <w:rPr>
          <w:rFonts w:hint="eastAsia"/>
          <w:lang w:eastAsia="ja-JP"/>
        </w:rPr>
        <w:t>任務</w:t>
      </w:r>
      <w:r>
        <w:rPr>
          <w:lang w:eastAsia="ja-JP"/>
        </w:rPr>
        <w:t>範囲に高齢女性が確実に含まれるよう義務付ける必要がある。</w:t>
      </w:r>
    </w:p>
    <w:p w14:paraId="311CB4E0" w14:textId="7293B17E" w:rsidR="00C60086" w:rsidRDefault="00C60086" w:rsidP="00C60086">
      <w:pPr>
        <w:ind w:leftChars="202" w:left="424"/>
        <w:rPr>
          <w:lang w:eastAsia="ja-JP"/>
        </w:rPr>
      </w:pPr>
      <w:r>
        <w:rPr>
          <w:rFonts w:hint="eastAsia"/>
          <w:lang w:eastAsia="ja-JP"/>
        </w:rPr>
        <w:t>•</w:t>
      </w:r>
      <w:r>
        <w:rPr>
          <w:lang w:eastAsia="ja-JP"/>
        </w:rPr>
        <w:t xml:space="preserve">    </w:t>
      </w:r>
      <w:r w:rsidRPr="00AB6FF3">
        <w:rPr>
          <w:b/>
          <w:bCs/>
          <w:lang w:eastAsia="ja-JP"/>
        </w:rPr>
        <w:t>土地、財産、相続</w:t>
      </w:r>
      <w:r w:rsidR="00AB6FF3" w:rsidRPr="00AB6FF3">
        <w:rPr>
          <w:rFonts w:hint="eastAsia"/>
          <w:b/>
          <w:bCs/>
          <w:lang w:eastAsia="ja-JP"/>
        </w:rPr>
        <w:t>の権利</w:t>
      </w:r>
      <w:r>
        <w:rPr>
          <w:lang w:eastAsia="ja-JP"/>
        </w:rPr>
        <w:t>：相続法や財産法における差別的な慣習や法的な不備により、特に農村部や紛争の影響を受ける地域において、高齢女性は依然として経済的安定と自律を奪われ続けている。本条約は、これらの不備に対処するための法的拘束力のある義務を定めるべきである。</w:t>
      </w:r>
    </w:p>
    <w:p w14:paraId="47C81D97" w14:textId="51EFEF4E" w:rsidR="00C60086" w:rsidRDefault="00C60086" w:rsidP="00C60086">
      <w:pPr>
        <w:ind w:leftChars="202" w:left="424"/>
        <w:rPr>
          <w:lang w:eastAsia="ja-JP"/>
        </w:rPr>
      </w:pPr>
      <w:r>
        <w:rPr>
          <w:rFonts w:hint="eastAsia"/>
          <w:lang w:eastAsia="ja-JP"/>
        </w:rPr>
        <w:t>•</w:t>
      </w:r>
      <w:r>
        <w:rPr>
          <w:lang w:eastAsia="ja-JP"/>
        </w:rPr>
        <w:t xml:space="preserve">    </w:t>
      </w:r>
      <w:r w:rsidRPr="00AB6FF3">
        <w:rPr>
          <w:b/>
          <w:bCs/>
          <w:lang w:eastAsia="ja-JP"/>
        </w:rPr>
        <w:t>生殖年齢</w:t>
      </w:r>
      <w:r w:rsidR="00AB6FF3" w:rsidRPr="00AB6FF3">
        <w:rPr>
          <w:rFonts w:hint="eastAsia"/>
          <w:b/>
          <w:bCs/>
          <w:lang w:eastAsia="ja-JP"/>
        </w:rPr>
        <w:t>以降の</w:t>
      </w:r>
      <w:r w:rsidRPr="00AB6FF3">
        <w:rPr>
          <w:b/>
          <w:bCs/>
          <w:lang w:eastAsia="ja-JP"/>
        </w:rPr>
        <w:t>データ</w:t>
      </w:r>
      <w:r>
        <w:rPr>
          <w:lang w:eastAsia="ja-JP"/>
        </w:rPr>
        <w:t>：多くの国のデータシステムは、事実上、49歳を境に女性の状況を追跡しなくなっている。本条約は、すべての年齢層にわたって年齢別・性別データを集計するよう各国に法的拘束力のある義務を課すとともに、特に、暴力、貧</w:t>
      </w:r>
      <w:r>
        <w:rPr>
          <w:lang w:eastAsia="ja-JP"/>
        </w:rPr>
        <w:lastRenderedPageBreak/>
        <w:t>困、健康、介護に関する統計において高齢女性を「見えなく」している年齢制限を撤廃しなければならない。</w:t>
      </w:r>
    </w:p>
    <w:p w14:paraId="4C415457" w14:textId="77777777" w:rsidR="00C60086" w:rsidRDefault="00C60086" w:rsidP="00C60086">
      <w:pPr>
        <w:ind w:leftChars="202" w:left="424"/>
        <w:rPr>
          <w:lang w:eastAsia="ja-JP"/>
        </w:rPr>
      </w:pPr>
    </w:p>
    <w:p w14:paraId="43B34922" w14:textId="77777777" w:rsidR="00C60086" w:rsidRPr="00C60086" w:rsidRDefault="00C60086" w:rsidP="00C60086">
      <w:pPr>
        <w:rPr>
          <w:rFonts w:ascii="BIZ UDゴシック" w:eastAsia="BIZ UDゴシック" w:hAnsi="BIZ UDゴシック"/>
          <w:sz w:val="24"/>
          <w:szCs w:val="24"/>
          <w:lang w:eastAsia="ja-JP"/>
        </w:rPr>
      </w:pPr>
      <w:r w:rsidRPr="00C60086">
        <w:rPr>
          <w:rFonts w:ascii="BIZ UDゴシック" w:eastAsia="BIZ UDゴシック" w:hAnsi="BIZ UDゴシック"/>
          <w:sz w:val="24"/>
          <w:szCs w:val="24"/>
          <w:lang w:eastAsia="ja-JP"/>
        </w:rPr>
        <w:t>III. 枠組み：ジェンダーに特化した提言</w:t>
      </w:r>
    </w:p>
    <w:p w14:paraId="5009723F" w14:textId="28EA4E0B" w:rsidR="00C60086" w:rsidRDefault="00AB6FF3" w:rsidP="00D8409B">
      <w:pPr>
        <w:ind w:firstLineChars="100" w:firstLine="210"/>
        <w:rPr>
          <w:lang w:eastAsia="ja-JP"/>
        </w:rPr>
      </w:pPr>
      <w:r>
        <w:rPr>
          <w:rFonts w:hint="eastAsia"/>
          <w:lang w:eastAsia="ja-JP"/>
        </w:rPr>
        <w:t>国連女性機関</w:t>
      </w:r>
      <w:r w:rsidR="00C60086">
        <w:rPr>
          <w:lang w:eastAsia="ja-JP"/>
        </w:rPr>
        <w:t>は、本条約の全体的な枠組みについては、作業部会およびその法律専門家の判断に委ねる。ここでは、高齢女性の権利にとって最も重要な構造上の選択に焦点を当てて提言を行う。</w:t>
      </w:r>
    </w:p>
    <w:p w14:paraId="1570AD03" w14:textId="77777777" w:rsidR="00C60086" w:rsidRDefault="00C60086" w:rsidP="00C60086">
      <w:pPr>
        <w:ind w:leftChars="202" w:left="424"/>
        <w:rPr>
          <w:lang w:eastAsia="ja-JP"/>
        </w:rPr>
      </w:pPr>
    </w:p>
    <w:p w14:paraId="1EAA0291" w14:textId="3B1694B6" w:rsidR="00C60086" w:rsidRDefault="00C60086" w:rsidP="00C60086">
      <w:pPr>
        <w:ind w:leftChars="202" w:left="424"/>
        <w:rPr>
          <w:lang w:eastAsia="ja-JP"/>
        </w:rPr>
      </w:pPr>
      <w:r>
        <w:rPr>
          <w:rFonts w:hint="eastAsia"/>
          <w:lang w:eastAsia="ja-JP"/>
        </w:rPr>
        <w:t>•</w:t>
      </w:r>
      <w:r>
        <w:rPr>
          <w:lang w:eastAsia="ja-JP"/>
        </w:rPr>
        <w:t xml:space="preserve">    </w:t>
      </w:r>
      <w:r w:rsidRPr="00491A16">
        <w:rPr>
          <w:b/>
          <w:bCs/>
          <w:lang w:eastAsia="ja-JP"/>
        </w:rPr>
        <w:t>一般規定の中に、高齢女性に関する専用の条項を位置づける</w:t>
      </w:r>
      <w:r>
        <w:rPr>
          <w:lang w:eastAsia="ja-JP"/>
        </w:rPr>
        <w:t>。CRPD（障害者の権利に関する条約）第6条（障害のある女性）のモデルを参考にしつつ、より早い位置に配置し、より大きな比重を置くことで、本条項は以下の事項に対処すべきである：年金および社会保護の格差、ジェンダーに基づく健康およびケアのニーズ、高齢期におけるジェンダーに基づく暴力からの自由、土地、財産および相続権、ならびに経済活動および公共</w:t>
      </w:r>
      <w:r w:rsidR="00C611D1">
        <w:rPr>
          <w:rFonts w:hint="eastAsia"/>
          <w:lang w:eastAsia="ja-JP"/>
        </w:rPr>
        <w:t>的活動</w:t>
      </w:r>
      <w:r>
        <w:rPr>
          <w:lang w:eastAsia="ja-JP"/>
        </w:rPr>
        <w:t>への有意義な参加。これをテーマ別権利条項の中ではなく、一般的な義務条項の隣に配置することは、ジェンダ</w:t>
      </w:r>
      <w:r>
        <w:rPr>
          <w:rFonts w:hint="eastAsia"/>
          <w:lang w:eastAsia="ja-JP"/>
        </w:rPr>
        <w:t>ー平等が単なる分野別の関心事ではなく、この条約の構造的な</w:t>
      </w:r>
      <w:r w:rsidR="00C611D1">
        <w:rPr>
          <w:rFonts w:hint="eastAsia"/>
          <w:lang w:eastAsia="ja-JP"/>
        </w:rPr>
        <w:t>決意（</w:t>
      </w:r>
      <w:r w:rsidR="00C611D1" w:rsidRPr="00C611D1">
        <w:rPr>
          <w:lang w:eastAsia="ja-JP"/>
        </w:rPr>
        <w:t>commitment</w:t>
      </w:r>
      <w:r w:rsidR="00C611D1">
        <w:rPr>
          <w:rFonts w:hint="eastAsia"/>
          <w:lang w:eastAsia="ja-JP"/>
        </w:rPr>
        <w:t>）</w:t>
      </w:r>
      <w:r>
        <w:rPr>
          <w:rFonts w:hint="eastAsia"/>
          <w:lang w:eastAsia="ja-JP"/>
        </w:rPr>
        <w:t>であることを示すものである。</w:t>
      </w:r>
    </w:p>
    <w:p w14:paraId="7B312A2C" w14:textId="52FDCC81" w:rsidR="00C60086" w:rsidRDefault="00C60086" w:rsidP="00C60086">
      <w:pPr>
        <w:ind w:leftChars="202" w:left="424"/>
        <w:rPr>
          <w:lang w:eastAsia="ja-JP"/>
        </w:rPr>
      </w:pPr>
      <w:r>
        <w:rPr>
          <w:rFonts w:hint="eastAsia"/>
          <w:lang w:eastAsia="ja-JP"/>
        </w:rPr>
        <w:t>•</w:t>
      </w:r>
      <w:r>
        <w:rPr>
          <w:lang w:eastAsia="ja-JP"/>
        </w:rPr>
        <w:t xml:space="preserve">    </w:t>
      </w:r>
      <w:r w:rsidR="00491A16" w:rsidRPr="00491A16">
        <w:rPr>
          <w:b/>
          <w:bCs/>
          <w:lang w:eastAsia="ja-JP"/>
        </w:rPr>
        <w:t>ジェンダー平等</w:t>
      </w:r>
      <w:r w:rsidR="00491A16">
        <w:rPr>
          <w:rFonts w:hint="eastAsia"/>
          <w:b/>
          <w:bCs/>
          <w:lang w:eastAsia="ja-JP"/>
        </w:rPr>
        <w:t>を</w:t>
      </w:r>
      <w:r w:rsidRPr="00491A16">
        <w:rPr>
          <w:b/>
          <w:bCs/>
          <w:lang w:eastAsia="ja-JP"/>
        </w:rPr>
        <w:t>一般原則として</w:t>
      </w:r>
      <w:r w:rsidR="00491A16">
        <w:rPr>
          <w:rFonts w:hint="eastAsia"/>
          <w:b/>
          <w:bCs/>
          <w:lang w:eastAsia="ja-JP"/>
        </w:rPr>
        <w:t>明文化する</w:t>
      </w:r>
      <w:r>
        <w:rPr>
          <w:lang w:eastAsia="ja-JP"/>
        </w:rPr>
        <w:t>（第3条またはそれに相当する条項</w:t>
      </w:r>
      <w:r w:rsidR="00491A16">
        <w:rPr>
          <w:rFonts w:hint="eastAsia"/>
          <w:lang w:eastAsia="ja-JP"/>
        </w:rPr>
        <w:t xml:space="preserve">。　</w:t>
      </w:r>
      <w:r w:rsidR="00491A16" w:rsidRPr="00491A16">
        <w:rPr>
          <w:rFonts w:hint="eastAsia"/>
          <w:sz w:val="18"/>
          <w:szCs w:val="18"/>
          <w:lang w:eastAsia="ja-JP"/>
        </w:rPr>
        <w:t xml:space="preserve">訳注　</w:t>
      </w:r>
      <w:r w:rsidR="00B878DF">
        <w:rPr>
          <w:rFonts w:hint="eastAsia"/>
          <w:sz w:val="18"/>
          <w:szCs w:val="18"/>
          <w:lang w:eastAsia="ja-JP"/>
        </w:rPr>
        <w:t>どの文書の第3条か不明だが、</w:t>
      </w:r>
      <w:r w:rsidR="00491A16" w:rsidRPr="00491A16">
        <w:rPr>
          <w:rFonts w:hint="eastAsia"/>
          <w:sz w:val="18"/>
          <w:szCs w:val="18"/>
          <w:lang w:eastAsia="ja-JP"/>
        </w:rPr>
        <w:t>障害者権利条約を念頭に置いていると思われる</w:t>
      </w:r>
      <w:r>
        <w:rPr>
          <w:lang w:eastAsia="ja-JP"/>
        </w:rPr>
        <w:t>）。これにより、条約におけるあらゆる権利および実施義務が、ジェンダーの視点を通じて解釈され、適用されることが保証される。</w:t>
      </w:r>
    </w:p>
    <w:p w14:paraId="282BCE5A" w14:textId="7D4CE0BB" w:rsidR="00C60086" w:rsidRDefault="00C60086" w:rsidP="00C60086">
      <w:pPr>
        <w:ind w:leftChars="202" w:left="424"/>
        <w:rPr>
          <w:lang w:eastAsia="ja-JP"/>
        </w:rPr>
      </w:pPr>
      <w:r>
        <w:rPr>
          <w:rFonts w:hint="eastAsia"/>
          <w:lang w:eastAsia="ja-JP"/>
        </w:rPr>
        <w:t>•</w:t>
      </w:r>
      <w:r>
        <w:rPr>
          <w:lang w:eastAsia="ja-JP"/>
        </w:rPr>
        <w:t xml:space="preserve">    </w:t>
      </w:r>
      <w:r w:rsidRPr="00491A16">
        <w:rPr>
          <w:b/>
          <w:bCs/>
          <w:lang w:eastAsia="ja-JP"/>
        </w:rPr>
        <w:t>定義条項における交差的差別</w:t>
      </w:r>
      <w:r>
        <w:rPr>
          <w:lang w:eastAsia="ja-JP"/>
        </w:rPr>
        <w:t>。差別の定義は、年齢とジェンダーの複合的</w:t>
      </w:r>
      <w:r w:rsidR="00C12FFF">
        <w:rPr>
          <w:rFonts w:hint="eastAsia"/>
          <w:lang w:eastAsia="ja-JP"/>
        </w:rPr>
        <w:t>理由による</w:t>
      </w:r>
      <w:r>
        <w:rPr>
          <w:lang w:eastAsia="ja-JP"/>
        </w:rPr>
        <w:t>差別、および年齢と障害、民族、移民の地位、農村居住地などの他の</w:t>
      </w:r>
      <w:r w:rsidR="00C12FFF">
        <w:rPr>
          <w:rFonts w:hint="eastAsia"/>
          <w:lang w:eastAsia="ja-JP"/>
        </w:rPr>
        <w:t>理由</w:t>
      </w:r>
      <w:r>
        <w:rPr>
          <w:lang w:eastAsia="ja-JP"/>
        </w:rPr>
        <w:t>との組み合わせによる差別を</w:t>
      </w:r>
      <w:r w:rsidR="00C12FFF">
        <w:rPr>
          <w:rFonts w:hint="eastAsia"/>
          <w:lang w:eastAsia="ja-JP"/>
        </w:rPr>
        <w:t>明確</w:t>
      </w:r>
      <w:r>
        <w:rPr>
          <w:lang w:eastAsia="ja-JP"/>
        </w:rPr>
        <w:t>に含</w:t>
      </w:r>
      <w:r w:rsidR="00C12FFF">
        <w:rPr>
          <w:rFonts w:hint="eastAsia"/>
          <w:lang w:eastAsia="ja-JP"/>
        </w:rPr>
        <w:t>める</w:t>
      </w:r>
      <w:r>
        <w:rPr>
          <w:lang w:eastAsia="ja-JP"/>
        </w:rPr>
        <w:t>べきである。</w:t>
      </w:r>
    </w:p>
    <w:p w14:paraId="3398099E" w14:textId="206A606E" w:rsidR="00C60086" w:rsidRDefault="00C60086" w:rsidP="00C60086">
      <w:pPr>
        <w:ind w:leftChars="202" w:left="424"/>
        <w:rPr>
          <w:lang w:eastAsia="ja-JP"/>
        </w:rPr>
      </w:pPr>
      <w:r>
        <w:rPr>
          <w:rFonts w:hint="eastAsia"/>
          <w:lang w:eastAsia="ja-JP"/>
        </w:rPr>
        <w:t>•</w:t>
      </w:r>
      <w:r>
        <w:rPr>
          <w:lang w:eastAsia="ja-JP"/>
        </w:rPr>
        <w:t xml:space="preserve">    </w:t>
      </w:r>
      <w:r w:rsidRPr="00C12FFF">
        <w:rPr>
          <w:b/>
          <w:bCs/>
          <w:lang w:eastAsia="ja-JP"/>
        </w:rPr>
        <w:t>各実質的権利</w:t>
      </w:r>
      <w:r w:rsidR="00C12FFF">
        <w:rPr>
          <w:rFonts w:hint="eastAsia"/>
          <w:b/>
          <w:bCs/>
          <w:lang w:eastAsia="ja-JP"/>
        </w:rPr>
        <w:t>の</w:t>
      </w:r>
      <w:r w:rsidRPr="00C12FFF">
        <w:rPr>
          <w:b/>
          <w:bCs/>
          <w:lang w:eastAsia="ja-JP"/>
        </w:rPr>
        <w:t>条項におけるジェンダーに配慮した義務</w:t>
      </w:r>
      <w:r>
        <w:rPr>
          <w:lang w:eastAsia="ja-JP"/>
        </w:rPr>
        <w:t>。健康、</w:t>
      </w:r>
      <w:r w:rsidR="00C12FFF">
        <w:rPr>
          <w:rFonts w:hint="eastAsia"/>
          <w:lang w:eastAsia="ja-JP"/>
        </w:rPr>
        <w:t>ケア</w:t>
      </w:r>
      <w:r>
        <w:rPr>
          <w:lang w:eastAsia="ja-JP"/>
        </w:rPr>
        <w:t>、社会</w:t>
      </w:r>
      <w:r w:rsidR="00C12FFF">
        <w:rPr>
          <w:rFonts w:hint="eastAsia"/>
          <w:lang w:eastAsia="ja-JP"/>
        </w:rPr>
        <w:t>的</w:t>
      </w:r>
      <w:r>
        <w:rPr>
          <w:lang w:eastAsia="ja-JP"/>
        </w:rPr>
        <w:t>保護、労働および経済活動への参加、公的・政治的</w:t>
      </w:r>
      <w:r w:rsidR="00C12FFF">
        <w:rPr>
          <w:rFonts w:hint="eastAsia"/>
          <w:lang w:eastAsia="ja-JP"/>
        </w:rPr>
        <w:t>活動</w:t>
      </w:r>
      <w:r>
        <w:rPr>
          <w:lang w:eastAsia="ja-JP"/>
        </w:rPr>
        <w:t>への参加、司法へのアクセス、住居、暴力からの自由といった特定の権利を扱う各条項には、高齢期における</w:t>
      </w:r>
      <w:r w:rsidR="00B878DF">
        <w:rPr>
          <w:rFonts w:hint="eastAsia"/>
          <w:lang w:eastAsia="ja-JP"/>
        </w:rPr>
        <w:t>それらの</w:t>
      </w:r>
      <w:r>
        <w:rPr>
          <w:lang w:eastAsia="ja-JP"/>
        </w:rPr>
        <w:t>権利へのアクセスおよびその享受にジェンダーがどのように影響するかについて、明確な指針を含めるべきである。これにより、形式的には権利に基づくものの、実質的にはジェンダーに配慮していない実施を防止できる。</w:t>
      </w:r>
    </w:p>
    <w:p w14:paraId="6AB5D1B4" w14:textId="3F95386F" w:rsidR="00C60086" w:rsidRDefault="00C60086" w:rsidP="00C60086">
      <w:pPr>
        <w:ind w:leftChars="202" w:left="424"/>
        <w:rPr>
          <w:lang w:eastAsia="ja-JP"/>
        </w:rPr>
      </w:pPr>
      <w:r>
        <w:rPr>
          <w:rFonts w:hint="eastAsia"/>
          <w:lang w:eastAsia="ja-JP"/>
        </w:rPr>
        <w:t>•</w:t>
      </w:r>
      <w:r>
        <w:rPr>
          <w:lang w:eastAsia="ja-JP"/>
        </w:rPr>
        <w:t xml:space="preserve">    </w:t>
      </w:r>
      <w:r w:rsidRPr="00C12FFF">
        <w:rPr>
          <w:b/>
          <w:bCs/>
          <w:lang w:eastAsia="ja-JP"/>
        </w:rPr>
        <w:t>ジェンダー平等の専門</w:t>
      </w:r>
      <w:r w:rsidR="00C12FFF">
        <w:rPr>
          <w:rFonts w:hint="eastAsia"/>
          <w:b/>
          <w:bCs/>
          <w:lang w:eastAsia="ja-JP"/>
        </w:rPr>
        <w:t>性</w:t>
      </w:r>
      <w:r w:rsidRPr="00C12FFF">
        <w:rPr>
          <w:b/>
          <w:bCs/>
          <w:lang w:eastAsia="ja-JP"/>
        </w:rPr>
        <w:t>と男女均等性を備えた条約</w:t>
      </w:r>
      <w:r w:rsidR="00C12FFF">
        <w:rPr>
          <w:rFonts w:hint="eastAsia"/>
          <w:b/>
          <w:bCs/>
          <w:lang w:eastAsia="ja-JP"/>
        </w:rPr>
        <w:t>体</w:t>
      </w:r>
      <w:r>
        <w:rPr>
          <w:lang w:eastAsia="ja-JP"/>
        </w:rPr>
        <w:t>。監視機関</w:t>
      </w:r>
      <w:r w:rsidR="00C12FFF">
        <w:rPr>
          <w:rFonts w:hint="eastAsia"/>
          <w:lang w:eastAsia="ja-JP"/>
        </w:rPr>
        <w:t>を</w:t>
      </w:r>
      <w:r>
        <w:rPr>
          <w:lang w:eastAsia="ja-JP"/>
        </w:rPr>
        <w:t>構成</w:t>
      </w:r>
      <w:r w:rsidR="00C12FFF">
        <w:rPr>
          <w:rFonts w:hint="eastAsia"/>
          <w:lang w:eastAsia="ja-JP"/>
        </w:rPr>
        <w:t>する委員の</w:t>
      </w:r>
      <w:r>
        <w:rPr>
          <w:lang w:eastAsia="ja-JP"/>
        </w:rPr>
        <w:t>要件には、ジェンダー平等および高齢女性の権利に関する専門</w:t>
      </w:r>
      <w:r w:rsidR="00C12FFF">
        <w:rPr>
          <w:rFonts w:hint="eastAsia"/>
          <w:lang w:eastAsia="ja-JP"/>
        </w:rPr>
        <w:t>性</w:t>
      </w:r>
      <w:r>
        <w:rPr>
          <w:lang w:eastAsia="ja-JP"/>
        </w:rPr>
        <w:t>を</w:t>
      </w:r>
      <w:r w:rsidR="00C12FFF">
        <w:rPr>
          <w:rFonts w:hint="eastAsia"/>
          <w:lang w:eastAsia="ja-JP"/>
        </w:rPr>
        <w:t>明確</w:t>
      </w:r>
      <w:r>
        <w:rPr>
          <w:lang w:eastAsia="ja-JP"/>
        </w:rPr>
        <w:t>に含めるべきである。定期報告義務においては、全年齢層にわたる性別および年齢別データが求められるべきである。</w:t>
      </w:r>
    </w:p>
    <w:p w14:paraId="100AE329" w14:textId="39AFD0A2" w:rsidR="00C60086" w:rsidRDefault="00C60086" w:rsidP="00C60086">
      <w:pPr>
        <w:ind w:leftChars="202" w:left="424"/>
        <w:rPr>
          <w:lang w:eastAsia="ja-JP"/>
        </w:rPr>
      </w:pPr>
      <w:r>
        <w:rPr>
          <w:rFonts w:hint="eastAsia"/>
          <w:lang w:eastAsia="ja-JP"/>
        </w:rPr>
        <w:t>•</w:t>
      </w:r>
      <w:r>
        <w:rPr>
          <w:lang w:eastAsia="ja-JP"/>
        </w:rPr>
        <w:t xml:space="preserve">   </w:t>
      </w:r>
      <w:r w:rsidRPr="00C12FFF">
        <w:rPr>
          <w:b/>
          <w:bCs/>
          <w:lang w:eastAsia="ja-JP"/>
        </w:rPr>
        <w:t xml:space="preserve"> 起草プロセス全体を通じた高齢女性の参加</w:t>
      </w:r>
      <w:r>
        <w:rPr>
          <w:lang w:eastAsia="ja-JP"/>
        </w:rPr>
        <w:t>。CSW70（第70回女性地位委員会）における閣僚らの勧告通り、高齢女性およびその代表組織は、主要な構造的決定がなされた後の単なる協議にとどまらず、本条約の策定に実質的に関与すべきである。</w:t>
      </w:r>
    </w:p>
    <w:p w14:paraId="1653BF99" w14:textId="125919F2" w:rsidR="00C60086" w:rsidRDefault="00C60086" w:rsidP="00D8409B">
      <w:pPr>
        <w:ind w:firstLineChars="100" w:firstLine="210"/>
        <w:jc w:val="right"/>
        <w:rPr>
          <w:lang w:eastAsia="ja-JP"/>
        </w:rPr>
      </w:pPr>
      <w:r>
        <w:rPr>
          <w:rFonts w:hint="eastAsia"/>
          <w:szCs w:val="21"/>
          <w:lang w:eastAsia="ja-JP"/>
        </w:rPr>
        <w:t>（翻訳・佐藤久夫、</w:t>
      </w:r>
      <w:r w:rsidR="00AF35D9">
        <w:rPr>
          <w:rFonts w:hint="eastAsia"/>
          <w:szCs w:val="21"/>
          <w:lang w:eastAsia="ja-JP"/>
        </w:rPr>
        <w:t>鈴木靜</w:t>
      </w:r>
      <w:r>
        <w:rPr>
          <w:rFonts w:hint="eastAsia"/>
          <w:szCs w:val="21"/>
          <w:lang w:eastAsia="ja-JP"/>
        </w:rPr>
        <w:t>）</w:t>
      </w:r>
    </w:p>
    <w:sectPr w:rsidR="00C60086" w:rsidSect="006A05DC">
      <w:footerReference w:type="even" r:id="rId6"/>
      <w:footerReference w:type="default" r:id="rId7"/>
      <w:footerReference w:type="first" r:id="rId8"/>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EB37" w14:textId="77777777" w:rsidR="00A67FC3" w:rsidRDefault="00A67FC3" w:rsidP="00C60086">
      <w:r>
        <w:separator/>
      </w:r>
    </w:p>
  </w:endnote>
  <w:endnote w:type="continuationSeparator" w:id="0">
    <w:p w14:paraId="35A1DF50" w14:textId="77777777" w:rsidR="00A67FC3" w:rsidRDefault="00A67FC3" w:rsidP="00C6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172152"/>
      <w:docPartObj>
        <w:docPartGallery w:val="Page Numbers (Bottom of Page)"/>
        <w:docPartUnique/>
      </w:docPartObj>
    </w:sdtPr>
    <w:sdtEndPr/>
    <w:sdtContent>
      <w:p w14:paraId="1FDBBC86" w14:textId="586ACCC2" w:rsidR="00DA10C1" w:rsidRDefault="00DA10C1">
        <w:pPr>
          <w:pStyle w:val="ae"/>
        </w:pPr>
        <w:r>
          <w:fldChar w:fldCharType="begin"/>
        </w:r>
        <w:r>
          <w:instrText>PAGE   \* MERGEFORMAT</w:instrText>
        </w:r>
        <w:r>
          <w:fldChar w:fldCharType="separate"/>
        </w:r>
        <w:r>
          <w:rPr>
            <w:lang w:val="ja-JP" w:eastAsia="ja-JP"/>
          </w:rPr>
          <w:t>2</w:t>
        </w:r>
        <w:r>
          <w:fldChar w:fldCharType="end"/>
        </w:r>
      </w:p>
    </w:sdtContent>
  </w:sdt>
  <w:p w14:paraId="450280F2" w14:textId="77777777" w:rsidR="00DA10C1" w:rsidRDefault="00DA10C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467792"/>
      <w:docPartObj>
        <w:docPartGallery w:val="Page Numbers (Bottom of Page)"/>
        <w:docPartUnique/>
      </w:docPartObj>
    </w:sdtPr>
    <w:sdtEndPr/>
    <w:sdtContent>
      <w:p w14:paraId="1B00FBEE" w14:textId="5D81CF64" w:rsidR="00C60086" w:rsidRDefault="00C60086">
        <w:pPr>
          <w:pStyle w:val="ae"/>
        </w:pPr>
        <w:r>
          <w:fldChar w:fldCharType="begin"/>
        </w:r>
        <w:r>
          <w:instrText>PAGE   \* MERGEFORMAT</w:instrText>
        </w:r>
        <w:r>
          <w:fldChar w:fldCharType="separate"/>
        </w:r>
        <w:r>
          <w:rPr>
            <w:lang w:val="ja-JP" w:eastAsia="ja-JP"/>
          </w:rPr>
          <w:t>2</w:t>
        </w:r>
        <w:r>
          <w:fldChar w:fldCharType="end"/>
        </w:r>
      </w:p>
    </w:sdtContent>
  </w:sdt>
  <w:p w14:paraId="47D7253C" w14:textId="77777777" w:rsidR="00C60086" w:rsidRDefault="00C6008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617181"/>
      <w:docPartObj>
        <w:docPartGallery w:val="Page Numbers (Bottom of Page)"/>
        <w:docPartUnique/>
      </w:docPartObj>
    </w:sdtPr>
    <w:sdtEndPr/>
    <w:sdtContent>
      <w:p w14:paraId="3380809C" w14:textId="2302AB07" w:rsidR="00DA10C1" w:rsidRDefault="00DA10C1">
        <w:pPr>
          <w:pStyle w:val="ae"/>
        </w:pPr>
        <w:r>
          <w:fldChar w:fldCharType="begin"/>
        </w:r>
        <w:r>
          <w:instrText>PAGE   \* MERGEFORMAT</w:instrText>
        </w:r>
        <w:r>
          <w:fldChar w:fldCharType="separate"/>
        </w:r>
        <w:r>
          <w:rPr>
            <w:lang w:val="ja-JP" w:eastAsia="ja-JP"/>
          </w:rPr>
          <w:t>2</w:t>
        </w:r>
        <w:r>
          <w:fldChar w:fldCharType="end"/>
        </w:r>
      </w:p>
    </w:sdtContent>
  </w:sdt>
  <w:p w14:paraId="0CD070B5" w14:textId="77777777" w:rsidR="00DA10C1" w:rsidRDefault="00DA10C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1A63B" w14:textId="77777777" w:rsidR="00A67FC3" w:rsidRDefault="00A67FC3" w:rsidP="00C60086">
      <w:r>
        <w:separator/>
      </w:r>
    </w:p>
  </w:footnote>
  <w:footnote w:type="continuationSeparator" w:id="0">
    <w:p w14:paraId="3545F009" w14:textId="77777777" w:rsidR="00A67FC3" w:rsidRDefault="00A67FC3" w:rsidP="00C60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86"/>
    <w:rsid w:val="000B2AFD"/>
    <w:rsid w:val="000F325C"/>
    <w:rsid w:val="00115957"/>
    <w:rsid w:val="00152B39"/>
    <w:rsid w:val="00270F32"/>
    <w:rsid w:val="00301AE1"/>
    <w:rsid w:val="003126F0"/>
    <w:rsid w:val="0034031B"/>
    <w:rsid w:val="003A6E34"/>
    <w:rsid w:val="003C765C"/>
    <w:rsid w:val="004358D2"/>
    <w:rsid w:val="00491A16"/>
    <w:rsid w:val="004B1031"/>
    <w:rsid w:val="004E52E1"/>
    <w:rsid w:val="005764D8"/>
    <w:rsid w:val="00631CBC"/>
    <w:rsid w:val="00692D7C"/>
    <w:rsid w:val="006A05DC"/>
    <w:rsid w:val="006E6996"/>
    <w:rsid w:val="00732B27"/>
    <w:rsid w:val="0073705C"/>
    <w:rsid w:val="00871A09"/>
    <w:rsid w:val="00922E15"/>
    <w:rsid w:val="00942C55"/>
    <w:rsid w:val="009902F8"/>
    <w:rsid w:val="009A3D5B"/>
    <w:rsid w:val="009C6165"/>
    <w:rsid w:val="00A67FC3"/>
    <w:rsid w:val="00AB6FF3"/>
    <w:rsid w:val="00AF35D9"/>
    <w:rsid w:val="00AF582A"/>
    <w:rsid w:val="00B14013"/>
    <w:rsid w:val="00B1667B"/>
    <w:rsid w:val="00B37471"/>
    <w:rsid w:val="00B82C12"/>
    <w:rsid w:val="00B878DF"/>
    <w:rsid w:val="00BB5F23"/>
    <w:rsid w:val="00C12FFF"/>
    <w:rsid w:val="00C45FD8"/>
    <w:rsid w:val="00C60086"/>
    <w:rsid w:val="00C611D1"/>
    <w:rsid w:val="00D20E3C"/>
    <w:rsid w:val="00D433AF"/>
    <w:rsid w:val="00D8409B"/>
    <w:rsid w:val="00D976E7"/>
    <w:rsid w:val="00DA10C1"/>
    <w:rsid w:val="00DB66FF"/>
    <w:rsid w:val="00DE4718"/>
    <w:rsid w:val="00DF2E14"/>
    <w:rsid w:val="00F03896"/>
    <w:rsid w:val="00F265DB"/>
    <w:rsid w:val="00F47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5E61E5"/>
  <w15:chartTrackingRefBased/>
  <w15:docId w15:val="{86E03369-0C5B-46EC-A8C7-77657E21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00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00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008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00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00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00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00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00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00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00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00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00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00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00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00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00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00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00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00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00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0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00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086"/>
    <w:pPr>
      <w:spacing w:before="160" w:after="160"/>
      <w:jc w:val="center"/>
    </w:pPr>
    <w:rPr>
      <w:i/>
      <w:iCs/>
      <w:color w:val="404040" w:themeColor="text1" w:themeTint="BF"/>
    </w:rPr>
  </w:style>
  <w:style w:type="character" w:customStyle="1" w:styleId="a8">
    <w:name w:val="引用文 (文字)"/>
    <w:basedOn w:val="a0"/>
    <w:link w:val="a7"/>
    <w:uiPriority w:val="29"/>
    <w:rsid w:val="00C60086"/>
    <w:rPr>
      <w:i/>
      <w:iCs/>
      <w:color w:val="404040" w:themeColor="text1" w:themeTint="BF"/>
    </w:rPr>
  </w:style>
  <w:style w:type="paragraph" w:styleId="a9">
    <w:name w:val="List Paragraph"/>
    <w:basedOn w:val="a"/>
    <w:uiPriority w:val="34"/>
    <w:qFormat/>
    <w:rsid w:val="00C60086"/>
    <w:pPr>
      <w:ind w:left="720"/>
      <w:contextualSpacing/>
    </w:pPr>
  </w:style>
  <w:style w:type="character" w:styleId="21">
    <w:name w:val="Intense Emphasis"/>
    <w:basedOn w:val="a0"/>
    <w:uiPriority w:val="21"/>
    <w:qFormat/>
    <w:rsid w:val="00C60086"/>
    <w:rPr>
      <w:i/>
      <w:iCs/>
      <w:color w:val="2F5496" w:themeColor="accent1" w:themeShade="BF"/>
    </w:rPr>
  </w:style>
  <w:style w:type="paragraph" w:styleId="22">
    <w:name w:val="Intense Quote"/>
    <w:basedOn w:val="a"/>
    <w:next w:val="a"/>
    <w:link w:val="23"/>
    <w:uiPriority w:val="30"/>
    <w:qFormat/>
    <w:rsid w:val="00C600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60086"/>
    <w:rPr>
      <w:i/>
      <w:iCs/>
      <w:color w:val="2F5496" w:themeColor="accent1" w:themeShade="BF"/>
    </w:rPr>
  </w:style>
  <w:style w:type="character" w:styleId="24">
    <w:name w:val="Intense Reference"/>
    <w:basedOn w:val="a0"/>
    <w:uiPriority w:val="32"/>
    <w:qFormat/>
    <w:rsid w:val="00C60086"/>
    <w:rPr>
      <w:b/>
      <w:bCs/>
      <w:smallCaps/>
      <w:color w:val="2F5496" w:themeColor="accent1" w:themeShade="BF"/>
      <w:spacing w:val="5"/>
    </w:rPr>
  </w:style>
  <w:style w:type="paragraph" w:styleId="aa">
    <w:name w:val="Date"/>
    <w:basedOn w:val="a"/>
    <w:next w:val="a"/>
    <w:link w:val="ab"/>
    <w:uiPriority w:val="99"/>
    <w:semiHidden/>
    <w:unhideWhenUsed/>
    <w:rsid w:val="00C60086"/>
  </w:style>
  <w:style w:type="character" w:customStyle="1" w:styleId="ab">
    <w:name w:val="日付 (文字)"/>
    <w:basedOn w:val="a0"/>
    <w:link w:val="aa"/>
    <w:uiPriority w:val="99"/>
    <w:semiHidden/>
    <w:rsid w:val="00C60086"/>
  </w:style>
  <w:style w:type="paragraph" w:styleId="ac">
    <w:name w:val="header"/>
    <w:basedOn w:val="a"/>
    <w:link w:val="ad"/>
    <w:uiPriority w:val="99"/>
    <w:unhideWhenUsed/>
    <w:rsid w:val="00C60086"/>
    <w:pPr>
      <w:tabs>
        <w:tab w:val="center" w:pos="4252"/>
        <w:tab w:val="right" w:pos="8504"/>
      </w:tabs>
      <w:snapToGrid w:val="0"/>
    </w:pPr>
  </w:style>
  <w:style w:type="character" w:customStyle="1" w:styleId="ad">
    <w:name w:val="ヘッダー (文字)"/>
    <w:basedOn w:val="a0"/>
    <w:link w:val="ac"/>
    <w:uiPriority w:val="99"/>
    <w:rsid w:val="00C60086"/>
  </w:style>
  <w:style w:type="paragraph" w:styleId="ae">
    <w:name w:val="footer"/>
    <w:basedOn w:val="a"/>
    <w:link w:val="af"/>
    <w:uiPriority w:val="99"/>
    <w:unhideWhenUsed/>
    <w:rsid w:val="00C60086"/>
    <w:pPr>
      <w:tabs>
        <w:tab w:val="center" w:pos="4252"/>
        <w:tab w:val="right" w:pos="8504"/>
      </w:tabs>
      <w:snapToGrid w:val="0"/>
    </w:pPr>
  </w:style>
  <w:style w:type="character" w:customStyle="1" w:styleId="af">
    <w:name w:val="フッター (文字)"/>
    <w:basedOn w:val="a0"/>
    <w:link w:val="ae"/>
    <w:uiPriority w:val="99"/>
    <w:rsid w:val="00C60086"/>
  </w:style>
  <w:style w:type="paragraph" w:styleId="af0">
    <w:name w:val="Balloon Text"/>
    <w:basedOn w:val="a"/>
    <w:link w:val="af1"/>
    <w:uiPriority w:val="99"/>
    <w:semiHidden/>
    <w:unhideWhenUsed/>
    <w:rsid w:val="0034031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4031B"/>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871A09"/>
    <w:rPr>
      <w:sz w:val="18"/>
      <w:szCs w:val="18"/>
    </w:rPr>
  </w:style>
  <w:style w:type="paragraph" w:styleId="af3">
    <w:name w:val="annotation text"/>
    <w:basedOn w:val="a"/>
    <w:link w:val="af4"/>
    <w:uiPriority w:val="99"/>
    <w:semiHidden/>
    <w:unhideWhenUsed/>
    <w:rsid w:val="00871A09"/>
    <w:pPr>
      <w:jc w:val="left"/>
    </w:pPr>
  </w:style>
  <w:style w:type="character" w:customStyle="1" w:styleId="af4">
    <w:name w:val="コメント文字列 (文字)"/>
    <w:basedOn w:val="a0"/>
    <w:link w:val="af3"/>
    <w:uiPriority w:val="99"/>
    <w:semiHidden/>
    <w:rsid w:val="00871A09"/>
  </w:style>
  <w:style w:type="paragraph" w:styleId="af5">
    <w:name w:val="annotation subject"/>
    <w:basedOn w:val="af3"/>
    <w:next w:val="af3"/>
    <w:link w:val="af6"/>
    <w:uiPriority w:val="99"/>
    <w:semiHidden/>
    <w:unhideWhenUsed/>
    <w:rsid w:val="00871A09"/>
    <w:rPr>
      <w:b/>
      <w:bCs/>
    </w:rPr>
  </w:style>
  <w:style w:type="character" w:customStyle="1" w:styleId="af6">
    <w:name w:val="コメント内容 (文字)"/>
    <w:basedOn w:val="af4"/>
    <w:link w:val="af5"/>
    <w:uiPriority w:val="99"/>
    <w:semiHidden/>
    <w:rsid w:val="00871A09"/>
    <w:rPr>
      <w:b/>
      <w:bCs/>
    </w:rPr>
  </w:style>
  <w:style w:type="paragraph" w:styleId="af7">
    <w:name w:val="Revision"/>
    <w:hidden/>
    <w:uiPriority w:val="99"/>
    <w:semiHidden/>
    <w:rsid w:val="00F03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898</Words>
  <Characters>5119</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cp:lastPrinted>2026-05-16T02:43:00Z</cp:lastPrinted>
  <dcterms:created xsi:type="dcterms:W3CDTF">2026-07-01T11:08:00Z</dcterms:created>
  <dcterms:modified xsi:type="dcterms:W3CDTF">2026-07-01T11:08:00Z</dcterms:modified>
</cp:coreProperties>
</file>