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964E" w14:textId="16337FC5" w:rsidR="00102091" w:rsidRPr="00A43E28" w:rsidRDefault="00102091" w:rsidP="00102091">
      <w:pPr>
        <w:pStyle w:val="Web"/>
        <w:rPr>
          <w:rFonts w:ascii="BIZ UDPゴシック" w:eastAsia="BIZ UDPゴシック" w:hAnsi="BIZ UDPゴシック"/>
        </w:rPr>
      </w:pPr>
      <w:r w:rsidRPr="00A43E28">
        <w:rPr>
          <w:rFonts w:ascii="BIZ UDPゴシック" w:eastAsia="BIZ UDPゴシック" w:hAnsi="BIZ UDPゴシック" w:hint="eastAsia"/>
        </w:rPr>
        <w:t>議題5　一般的意見</w:t>
      </w:r>
    </w:p>
    <w:p w14:paraId="761B2DF0" w14:textId="44449E46" w:rsidR="00102091" w:rsidRPr="00A43E28" w:rsidRDefault="00102091" w:rsidP="00102091">
      <w:pPr>
        <w:pStyle w:val="Web"/>
        <w:rPr>
          <w:rFonts w:ascii="BIZ UDPゴシック" w:eastAsia="BIZ UDPゴシック" w:hAnsi="BIZ UDPゴシック"/>
        </w:rPr>
      </w:pPr>
      <w:r>
        <w:rPr>
          <w:rFonts w:ascii="BIZ UDPゴシック" w:eastAsia="BIZ UDPゴシック" w:hAnsi="BIZ UDPゴシック" w:hint="eastAsia"/>
        </w:rPr>
        <w:t>スエーデン</w:t>
      </w:r>
    </w:p>
    <w:p w14:paraId="796AAD94" w14:textId="5ADCFEE8" w:rsidR="00102091" w:rsidRPr="00102091" w:rsidRDefault="00102091" w:rsidP="00102091">
      <w:pPr>
        <w:pStyle w:val="Web"/>
        <w:rPr>
          <w:rFonts w:ascii="ＭＳ 明朝" w:eastAsia="ＭＳ 明朝" w:hAnsi="ＭＳ 明朝"/>
          <w:sz w:val="21"/>
          <w:szCs w:val="21"/>
        </w:rPr>
      </w:pPr>
      <w:r w:rsidRPr="00102091">
        <w:rPr>
          <w:rFonts w:ascii="ＭＳ 明朝" w:eastAsia="ＭＳ 明朝" w:hAnsi="ＭＳ 明朝"/>
          <w:sz w:val="21"/>
          <w:szCs w:val="21"/>
        </w:rPr>
        <w:t>ニクラス・ヤコブソン</w:t>
      </w:r>
      <w:r w:rsidRPr="00102091">
        <w:rPr>
          <w:rFonts w:ascii="ＭＳ 明朝" w:eastAsia="ＭＳ 明朝" w:hAnsi="ＭＳ 明朝" w:hint="eastAsia"/>
          <w:sz w:val="21"/>
          <w:szCs w:val="21"/>
        </w:rPr>
        <w:t xml:space="preserve">　</w:t>
      </w:r>
      <w:r w:rsidRPr="00102091">
        <w:rPr>
          <w:rFonts w:ascii="ＭＳ 明朝" w:eastAsia="ＭＳ 明朝" w:hAnsi="ＭＳ 明朝"/>
          <w:sz w:val="21"/>
          <w:szCs w:val="21"/>
        </w:rPr>
        <w:t>保健社会省副局長</w:t>
      </w:r>
      <w:r>
        <w:rPr>
          <w:rFonts w:ascii="ＭＳ 明朝" w:eastAsia="ＭＳ 明朝" w:hAnsi="ＭＳ 明朝" w:hint="eastAsia"/>
          <w:sz w:val="21"/>
          <w:szCs w:val="21"/>
        </w:rPr>
        <w:t xml:space="preserve">　</w:t>
      </w:r>
      <w:r w:rsidRPr="00102091">
        <w:rPr>
          <w:rFonts w:ascii="ＭＳ 明朝" w:eastAsia="ＭＳ 明朝" w:hAnsi="ＭＳ 明朝"/>
          <w:sz w:val="21"/>
          <w:szCs w:val="21"/>
        </w:rPr>
        <w:t>兼</w:t>
      </w:r>
      <w:r>
        <w:rPr>
          <w:rFonts w:ascii="ＭＳ 明朝" w:eastAsia="ＭＳ 明朝" w:hAnsi="ＭＳ 明朝" w:hint="eastAsia"/>
          <w:sz w:val="21"/>
          <w:szCs w:val="21"/>
        </w:rPr>
        <w:t xml:space="preserve">　</w:t>
      </w:r>
      <w:r w:rsidRPr="00102091">
        <w:rPr>
          <w:rFonts w:ascii="ＭＳ 明朝" w:eastAsia="ＭＳ 明朝" w:hAnsi="ＭＳ 明朝"/>
          <w:sz w:val="21"/>
          <w:szCs w:val="21"/>
        </w:rPr>
        <w:t>欧州・国際局局長</w:t>
      </w:r>
    </w:p>
    <w:p w14:paraId="57EBB7CE" w14:textId="77777777" w:rsidR="00102091" w:rsidRPr="00102091" w:rsidRDefault="00102091" w:rsidP="00102091">
      <w:pPr>
        <w:pStyle w:val="Web"/>
        <w:rPr>
          <w:rFonts w:ascii="ＭＳ 明朝" w:eastAsia="ＭＳ 明朝" w:hAnsi="ＭＳ 明朝"/>
          <w:sz w:val="21"/>
          <w:szCs w:val="21"/>
        </w:rPr>
      </w:pPr>
    </w:p>
    <w:p w14:paraId="08F75146" w14:textId="738E08D9" w:rsidR="00102091" w:rsidRPr="00102091" w:rsidRDefault="00102091" w:rsidP="00102091">
      <w:pPr>
        <w:pStyle w:val="Web"/>
        <w:ind w:firstLineChars="100" w:firstLine="210"/>
        <w:rPr>
          <w:rFonts w:ascii="ＭＳ 明朝" w:eastAsia="ＭＳ 明朝" w:hAnsi="ＭＳ 明朝"/>
          <w:sz w:val="21"/>
          <w:szCs w:val="21"/>
        </w:rPr>
      </w:pPr>
      <w:r w:rsidRPr="00102091">
        <w:rPr>
          <w:rFonts w:ascii="ＭＳ 明朝" w:eastAsia="ＭＳ 明朝" w:hAnsi="ＭＳ 明朝"/>
          <w:sz w:val="21"/>
          <w:szCs w:val="21"/>
        </w:rPr>
        <w:t>ありがとうございます……。議長、皆様、</w:t>
      </w:r>
      <w:r>
        <w:rPr>
          <w:rFonts w:ascii="ＭＳ 明朝" w:eastAsia="ＭＳ 明朝" w:hAnsi="ＭＳ 明朝" w:hint="eastAsia"/>
          <w:sz w:val="21"/>
          <w:szCs w:val="21"/>
        </w:rPr>
        <w:t>同僚の皆様</w:t>
      </w:r>
    </w:p>
    <w:p w14:paraId="12F5B270" w14:textId="132DC845" w:rsidR="00102091" w:rsidRPr="00102091" w:rsidRDefault="00102091" w:rsidP="00102091">
      <w:pPr>
        <w:pStyle w:val="Web"/>
        <w:ind w:firstLineChars="100" w:firstLine="210"/>
        <w:rPr>
          <w:rFonts w:ascii="ＭＳ 明朝" w:eastAsia="ＭＳ 明朝" w:hAnsi="ＭＳ 明朝"/>
          <w:sz w:val="21"/>
          <w:szCs w:val="21"/>
        </w:rPr>
      </w:pPr>
      <w:r w:rsidRPr="00102091">
        <w:rPr>
          <w:rFonts w:ascii="ＭＳ 明朝" w:eastAsia="ＭＳ 明朝" w:hAnsi="ＭＳ 明朝"/>
          <w:sz w:val="21"/>
          <w:szCs w:val="21"/>
        </w:rPr>
        <w:t>スウェーデンは、高齢者の人権の享受を強化する取り組みを</w:t>
      </w:r>
      <w:r>
        <w:rPr>
          <w:rFonts w:ascii="ＭＳ 明朝" w:eastAsia="ＭＳ 明朝" w:hAnsi="ＭＳ 明朝" w:hint="eastAsia"/>
          <w:sz w:val="21"/>
          <w:szCs w:val="21"/>
        </w:rPr>
        <w:t>積極的</w:t>
      </w:r>
      <w:r w:rsidRPr="00102091">
        <w:rPr>
          <w:rFonts w:ascii="ＭＳ 明朝" w:eastAsia="ＭＳ 明朝" w:hAnsi="ＭＳ 明朝"/>
          <w:sz w:val="21"/>
          <w:szCs w:val="21"/>
        </w:rPr>
        <w:t>に評価しています。</w:t>
      </w:r>
    </w:p>
    <w:p w14:paraId="76CB3B84" w14:textId="01B73245" w:rsidR="00102091" w:rsidRPr="00102091" w:rsidRDefault="00102091" w:rsidP="00102091">
      <w:pPr>
        <w:pStyle w:val="Web"/>
        <w:ind w:firstLineChars="100" w:firstLine="210"/>
        <w:rPr>
          <w:rFonts w:ascii="ＭＳ 明朝" w:eastAsia="ＭＳ 明朝" w:hAnsi="ＭＳ 明朝"/>
          <w:sz w:val="21"/>
          <w:szCs w:val="21"/>
        </w:rPr>
      </w:pPr>
      <w:r w:rsidRPr="00102091">
        <w:rPr>
          <w:rFonts w:ascii="ＭＳ 明朝" w:eastAsia="ＭＳ 明朝" w:hAnsi="ＭＳ 明朝"/>
          <w:sz w:val="21"/>
          <w:szCs w:val="21"/>
        </w:rPr>
        <w:t>また、私たちはエイジズム</w:t>
      </w:r>
      <w:r>
        <w:rPr>
          <w:rFonts w:ascii="ＭＳ 明朝" w:eastAsia="ＭＳ 明朝" w:hAnsi="ＭＳ 明朝" w:hint="eastAsia"/>
          <w:sz w:val="21"/>
          <w:szCs w:val="21"/>
        </w:rPr>
        <w:t>（年齢差別）</w:t>
      </w:r>
      <w:r w:rsidRPr="00102091">
        <w:rPr>
          <w:rFonts w:ascii="ＭＳ 明朝" w:eastAsia="ＭＳ 明朝" w:hAnsi="ＭＳ 明朝"/>
          <w:sz w:val="21"/>
          <w:szCs w:val="21"/>
        </w:rPr>
        <w:t>や年齢</w:t>
      </w:r>
      <w:r>
        <w:rPr>
          <w:rFonts w:ascii="ＭＳ 明朝" w:eastAsia="ＭＳ 明朝" w:hAnsi="ＭＳ 明朝" w:hint="eastAsia"/>
          <w:sz w:val="21"/>
          <w:szCs w:val="21"/>
        </w:rPr>
        <w:t>を理由とする</w:t>
      </w:r>
      <w:r w:rsidRPr="00102091">
        <w:rPr>
          <w:rFonts w:ascii="ＭＳ 明朝" w:eastAsia="ＭＳ 明朝" w:hAnsi="ＭＳ 明朝"/>
          <w:sz w:val="21"/>
          <w:szCs w:val="21"/>
        </w:rPr>
        <w:t>差別を深刻</w:t>
      </w:r>
      <w:r>
        <w:rPr>
          <w:rFonts w:ascii="ＭＳ 明朝" w:eastAsia="ＭＳ 明朝" w:hAnsi="ＭＳ 明朝" w:hint="eastAsia"/>
          <w:sz w:val="21"/>
          <w:szCs w:val="21"/>
        </w:rPr>
        <w:t>に</w:t>
      </w:r>
      <w:r w:rsidRPr="00102091">
        <w:rPr>
          <w:rFonts w:ascii="ＭＳ 明朝" w:eastAsia="ＭＳ 明朝" w:hAnsi="ＭＳ 明朝"/>
          <w:sz w:val="21"/>
          <w:szCs w:val="21"/>
        </w:rPr>
        <w:t>捉えており、国際的にも国内においても、この課題に取り組むことを約束し</w:t>
      </w:r>
      <w:r>
        <w:rPr>
          <w:rFonts w:ascii="ＭＳ 明朝" w:eastAsia="ＭＳ 明朝" w:hAnsi="ＭＳ 明朝" w:hint="eastAsia"/>
          <w:sz w:val="21"/>
          <w:szCs w:val="21"/>
        </w:rPr>
        <w:t>てい</w:t>
      </w:r>
      <w:r w:rsidRPr="00102091">
        <w:rPr>
          <w:rFonts w:ascii="ＭＳ 明朝" w:eastAsia="ＭＳ 明朝" w:hAnsi="ＭＳ 明朝"/>
          <w:sz w:val="21"/>
          <w:szCs w:val="21"/>
        </w:rPr>
        <w:t>ます。</w:t>
      </w:r>
    </w:p>
    <w:p w14:paraId="6DB72612" w14:textId="40D73296" w:rsidR="00102091" w:rsidRPr="00102091" w:rsidRDefault="00102091" w:rsidP="00102091">
      <w:pPr>
        <w:pStyle w:val="Web"/>
        <w:ind w:firstLineChars="100" w:firstLine="210"/>
        <w:rPr>
          <w:rFonts w:ascii="ＭＳ 明朝" w:eastAsia="ＭＳ 明朝" w:hAnsi="ＭＳ 明朝"/>
          <w:sz w:val="21"/>
          <w:szCs w:val="21"/>
        </w:rPr>
      </w:pPr>
      <w:r w:rsidRPr="00102091">
        <w:rPr>
          <w:rFonts w:ascii="ＭＳ 明朝" w:eastAsia="ＭＳ 明朝" w:hAnsi="ＭＳ 明朝"/>
          <w:sz w:val="21"/>
          <w:szCs w:val="21"/>
        </w:rPr>
        <w:t>このプロセスはまだ初期段階</w:t>
      </w:r>
      <w:r>
        <w:rPr>
          <w:rFonts w:ascii="ＭＳ 明朝" w:eastAsia="ＭＳ 明朝" w:hAnsi="ＭＳ 明朝" w:hint="eastAsia"/>
          <w:sz w:val="21"/>
          <w:szCs w:val="21"/>
        </w:rPr>
        <w:t>なので</w:t>
      </w:r>
      <w:r w:rsidRPr="00102091">
        <w:rPr>
          <w:rFonts w:ascii="ＭＳ 明朝" w:eastAsia="ＭＳ 明朝" w:hAnsi="ＭＳ 明朝"/>
          <w:sz w:val="21"/>
          <w:szCs w:val="21"/>
        </w:rPr>
        <w:t>、代表団の構成や国内調整の形を含め、スウェーデンがどのように関与するのが最善かを引き続き検討していきます。</w:t>
      </w:r>
      <w:r>
        <w:rPr>
          <w:rFonts w:ascii="ＭＳ 明朝" w:eastAsia="ＭＳ 明朝" w:hAnsi="ＭＳ 明朝" w:hint="eastAsia"/>
          <w:sz w:val="21"/>
          <w:szCs w:val="21"/>
        </w:rPr>
        <w:t>私たち</w:t>
      </w:r>
      <w:r w:rsidRPr="00102091">
        <w:rPr>
          <w:rFonts w:ascii="ＭＳ 明朝" w:eastAsia="ＭＳ 明朝" w:hAnsi="ＭＳ 明朝"/>
          <w:sz w:val="21"/>
          <w:szCs w:val="21"/>
        </w:rPr>
        <w:t>は、あらゆる関連国際フォーラムにおいて、高齢者の利益と権利</w:t>
      </w:r>
      <w:r>
        <w:rPr>
          <w:rFonts w:ascii="ＭＳ 明朝" w:eastAsia="ＭＳ 明朝" w:hAnsi="ＭＳ 明朝" w:hint="eastAsia"/>
          <w:sz w:val="21"/>
          <w:szCs w:val="21"/>
        </w:rPr>
        <w:t>を</w:t>
      </w:r>
      <w:r w:rsidRPr="00102091">
        <w:rPr>
          <w:rFonts w:ascii="ＭＳ 明朝" w:eastAsia="ＭＳ 明朝" w:hAnsi="ＭＳ 明朝"/>
          <w:sz w:val="21"/>
          <w:szCs w:val="21"/>
        </w:rPr>
        <w:t>擁護することが重要</w:t>
      </w:r>
      <w:r>
        <w:rPr>
          <w:rFonts w:ascii="ＭＳ 明朝" w:eastAsia="ＭＳ 明朝" w:hAnsi="ＭＳ 明朝" w:hint="eastAsia"/>
          <w:sz w:val="21"/>
          <w:szCs w:val="21"/>
        </w:rPr>
        <w:t>だ</w:t>
      </w:r>
      <w:r w:rsidRPr="00102091">
        <w:rPr>
          <w:rFonts w:ascii="ＭＳ 明朝" w:eastAsia="ＭＳ 明朝" w:hAnsi="ＭＳ 明朝"/>
          <w:sz w:val="21"/>
          <w:szCs w:val="21"/>
        </w:rPr>
        <w:t>と考えています。</w:t>
      </w:r>
    </w:p>
    <w:p w14:paraId="263C68C4" w14:textId="21B7B014" w:rsidR="00102091" w:rsidRPr="00102091" w:rsidRDefault="00102091" w:rsidP="00102091">
      <w:pPr>
        <w:pStyle w:val="Web"/>
        <w:ind w:firstLineChars="100" w:firstLine="210"/>
        <w:rPr>
          <w:rFonts w:ascii="ＭＳ 明朝" w:eastAsia="ＭＳ 明朝" w:hAnsi="ＭＳ 明朝"/>
          <w:sz w:val="21"/>
          <w:szCs w:val="21"/>
        </w:rPr>
      </w:pPr>
      <w:r w:rsidRPr="00102091">
        <w:rPr>
          <w:rFonts w:ascii="ＭＳ 明朝" w:eastAsia="ＭＳ 明朝" w:hAnsi="ＭＳ 明朝"/>
          <w:sz w:val="21"/>
          <w:szCs w:val="21"/>
        </w:rPr>
        <w:t>同時にスウェーデン政府は、国内</w:t>
      </w:r>
      <w:r>
        <w:rPr>
          <w:rFonts w:ascii="ＭＳ 明朝" w:eastAsia="ＭＳ 明朝" w:hAnsi="ＭＳ 明朝" w:hint="eastAsia"/>
          <w:sz w:val="21"/>
          <w:szCs w:val="21"/>
        </w:rPr>
        <w:t>でも</w:t>
      </w:r>
      <w:r w:rsidRPr="00102091">
        <w:rPr>
          <w:rFonts w:ascii="ＭＳ 明朝" w:eastAsia="ＭＳ 明朝" w:hAnsi="ＭＳ 明朝"/>
          <w:sz w:val="21"/>
          <w:szCs w:val="21"/>
        </w:rPr>
        <w:t>、高齢者の自立、安全、および社会参加の強化に</w:t>
      </w:r>
      <w:r w:rsidR="00702872">
        <w:rPr>
          <w:rFonts w:ascii="ＭＳ 明朝" w:eastAsia="ＭＳ 明朝" w:hAnsi="ＭＳ 明朝" w:hint="eastAsia"/>
          <w:sz w:val="21"/>
          <w:szCs w:val="21"/>
        </w:rPr>
        <w:t>大きな</w:t>
      </w:r>
      <w:r w:rsidRPr="00102091">
        <w:rPr>
          <w:rFonts w:ascii="ＭＳ 明朝" w:eastAsia="ＭＳ 明朝" w:hAnsi="ＭＳ 明朝"/>
          <w:sz w:val="21"/>
          <w:szCs w:val="21"/>
        </w:rPr>
        <w:t>重点を置いています。</w:t>
      </w:r>
    </w:p>
    <w:p w14:paraId="768BF427" w14:textId="776679F8" w:rsidR="00102091" w:rsidRPr="00102091" w:rsidRDefault="00102091" w:rsidP="00102091">
      <w:pPr>
        <w:pStyle w:val="Web"/>
        <w:ind w:firstLineChars="100" w:firstLine="210"/>
        <w:rPr>
          <w:rFonts w:ascii="ＭＳ 明朝" w:eastAsia="ＭＳ 明朝" w:hAnsi="ＭＳ 明朝"/>
          <w:sz w:val="21"/>
          <w:szCs w:val="21"/>
        </w:rPr>
      </w:pPr>
      <w:r w:rsidRPr="00102091">
        <w:rPr>
          <w:rFonts w:ascii="ＭＳ 明朝" w:eastAsia="ＭＳ 明朝" w:hAnsi="ＭＳ 明朝"/>
          <w:sz w:val="21"/>
          <w:szCs w:val="21"/>
        </w:rPr>
        <w:t>最近の措置としては、高齢者介護分野における技能と人員体制の改善に向けた投資、地方自治体の医療サービスにおける専門的医療へのアクセス向上、および</w:t>
      </w:r>
      <w:r w:rsidR="00702872">
        <w:rPr>
          <w:rFonts w:ascii="ＭＳ 明朝" w:eastAsia="ＭＳ 明朝" w:hAnsi="ＭＳ 明朝" w:hint="eastAsia"/>
          <w:sz w:val="21"/>
          <w:szCs w:val="21"/>
        </w:rPr>
        <w:t>職業生活</w:t>
      </w:r>
      <w:r w:rsidRPr="00102091">
        <w:rPr>
          <w:rFonts w:ascii="ＭＳ 明朝" w:eastAsia="ＭＳ 明朝" w:hAnsi="ＭＳ 明朝"/>
          <w:sz w:val="21"/>
          <w:szCs w:val="21"/>
        </w:rPr>
        <w:t>における年齢</w:t>
      </w:r>
      <w:r w:rsidR="00702872">
        <w:rPr>
          <w:rFonts w:ascii="ＭＳ 明朝" w:eastAsia="ＭＳ 明朝" w:hAnsi="ＭＳ 明朝" w:hint="eastAsia"/>
          <w:sz w:val="21"/>
          <w:szCs w:val="21"/>
        </w:rPr>
        <w:t>による</w:t>
      </w:r>
      <w:r w:rsidRPr="00102091">
        <w:rPr>
          <w:rFonts w:ascii="ＭＳ 明朝" w:eastAsia="ＭＳ 明朝" w:hAnsi="ＭＳ 明朝"/>
          <w:sz w:val="21"/>
          <w:szCs w:val="21"/>
        </w:rPr>
        <w:t>差別に</w:t>
      </w:r>
      <w:r w:rsidR="00702872">
        <w:rPr>
          <w:rFonts w:ascii="ＭＳ 明朝" w:eastAsia="ＭＳ 明朝" w:hAnsi="ＭＳ 明朝" w:hint="eastAsia"/>
          <w:sz w:val="21"/>
          <w:szCs w:val="21"/>
        </w:rPr>
        <w:t>対する</w:t>
      </w:r>
      <w:r w:rsidRPr="00102091">
        <w:rPr>
          <w:rFonts w:ascii="ＭＳ 明朝" w:eastAsia="ＭＳ 明朝" w:hAnsi="ＭＳ 明朝"/>
          <w:sz w:val="21"/>
          <w:szCs w:val="21"/>
        </w:rPr>
        <w:t>新たな取り組みなどが挙げられます。</w:t>
      </w:r>
    </w:p>
    <w:p w14:paraId="72226AE9" w14:textId="58071E27" w:rsidR="00102091" w:rsidRPr="00102091" w:rsidRDefault="00102091" w:rsidP="00102091">
      <w:pPr>
        <w:pStyle w:val="Web"/>
        <w:ind w:firstLineChars="100" w:firstLine="210"/>
        <w:rPr>
          <w:rFonts w:ascii="ＭＳ 明朝" w:eastAsia="ＭＳ 明朝" w:hAnsi="ＭＳ 明朝"/>
          <w:sz w:val="21"/>
          <w:szCs w:val="21"/>
        </w:rPr>
      </w:pPr>
      <w:r w:rsidRPr="00102091">
        <w:rPr>
          <w:rFonts w:ascii="ＭＳ 明朝" w:eastAsia="ＭＳ 明朝" w:hAnsi="ＭＳ 明朝"/>
          <w:sz w:val="21"/>
          <w:szCs w:val="21"/>
        </w:rPr>
        <w:t>また、私たちは、年金受給者に関する政府</w:t>
      </w:r>
      <w:r w:rsidR="00E85A97">
        <w:rPr>
          <w:rFonts w:ascii="ＭＳ 明朝" w:eastAsia="ＭＳ 明朝" w:hAnsi="ＭＳ 明朝" w:hint="eastAsia"/>
          <w:sz w:val="21"/>
          <w:szCs w:val="21"/>
        </w:rPr>
        <w:t>の</w:t>
      </w:r>
      <w:r w:rsidRPr="00102091">
        <w:rPr>
          <w:rFonts w:ascii="ＭＳ 明朝" w:eastAsia="ＭＳ 明朝" w:hAnsi="ＭＳ 明朝"/>
          <w:sz w:val="21"/>
          <w:szCs w:val="21"/>
        </w:rPr>
        <w:t>特別委員会を通じて、市民社会や高齢者の利益を代表する団体と定期的な対話を維持しています。</w:t>
      </w:r>
    </w:p>
    <w:p w14:paraId="2D6C5878" w14:textId="63D45618" w:rsidR="00102091" w:rsidRPr="00102091" w:rsidRDefault="00E85A97" w:rsidP="00102091">
      <w:pPr>
        <w:pStyle w:val="Web"/>
        <w:ind w:firstLineChars="100" w:firstLine="210"/>
        <w:rPr>
          <w:rFonts w:ascii="ＭＳ 明朝" w:eastAsia="ＭＳ 明朝" w:hAnsi="ＭＳ 明朝"/>
          <w:sz w:val="21"/>
          <w:szCs w:val="21"/>
        </w:rPr>
      </w:pPr>
      <w:r>
        <w:rPr>
          <w:rFonts w:ascii="ＭＳ 明朝" w:eastAsia="ＭＳ 明朝" w:hAnsi="ＭＳ 明朝" w:hint="eastAsia"/>
          <w:sz w:val="21"/>
          <w:szCs w:val="21"/>
        </w:rPr>
        <w:t>私たち</w:t>
      </w:r>
      <w:r w:rsidR="00102091" w:rsidRPr="00102091">
        <w:rPr>
          <w:rFonts w:ascii="ＭＳ 明朝" w:eastAsia="ＭＳ 明朝" w:hAnsi="ＭＳ 明朝"/>
          <w:sz w:val="21"/>
          <w:szCs w:val="21"/>
        </w:rPr>
        <w:t>は、すべての加盟国、専門家、および関係者と協力し、強固で包摂的かつ先見性のあるプロセスを構築していくことを楽しみにしています。スウェーデンは、世界中の高齢者の生活、尊厳、および権利を向上させる取り組みに貢献する用意があります。</w:t>
      </w:r>
    </w:p>
    <w:p w14:paraId="308AB5C2" w14:textId="77777777" w:rsidR="00102091" w:rsidRPr="00102091" w:rsidRDefault="00102091" w:rsidP="00102091">
      <w:pPr>
        <w:pStyle w:val="Web"/>
        <w:ind w:firstLineChars="100" w:firstLine="210"/>
        <w:rPr>
          <w:rFonts w:ascii="ＭＳ 明朝" w:eastAsia="ＭＳ 明朝" w:hAnsi="ＭＳ 明朝"/>
          <w:sz w:val="21"/>
          <w:szCs w:val="21"/>
        </w:rPr>
      </w:pPr>
      <w:r w:rsidRPr="00102091">
        <w:rPr>
          <w:rFonts w:ascii="ＭＳ 明朝" w:eastAsia="ＭＳ 明朝" w:hAnsi="ＭＳ 明朝"/>
          <w:sz w:val="21"/>
          <w:szCs w:val="21"/>
        </w:rPr>
        <w:t>ここジュネーブでの実りある議論を期待しています。</w:t>
      </w:r>
    </w:p>
    <w:p w14:paraId="546B95DD" w14:textId="77777777" w:rsidR="00102091" w:rsidRPr="00102091" w:rsidRDefault="00102091" w:rsidP="00102091">
      <w:pPr>
        <w:pStyle w:val="Web"/>
        <w:ind w:firstLineChars="100" w:firstLine="210"/>
        <w:rPr>
          <w:rFonts w:ascii="ＭＳ 明朝" w:eastAsia="ＭＳ 明朝" w:hAnsi="ＭＳ 明朝"/>
          <w:sz w:val="21"/>
          <w:szCs w:val="21"/>
        </w:rPr>
      </w:pPr>
      <w:r w:rsidRPr="00102091">
        <w:rPr>
          <w:rFonts w:ascii="ＭＳ 明朝" w:eastAsia="ＭＳ 明朝" w:hAnsi="ＭＳ 明朝"/>
          <w:sz w:val="21"/>
          <w:szCs w:val="21"/>
        </w:rPr>
        <w:t>ありがとうございました！</w:t>
      </w:r>
    </w:p>
    <w:p w14:paraId="2CFAAD6B" w14:textId="77777777" w:rsidR="004A45AF" w:rsidRDefault="004A45AF" w:rsidP="004A45AF">
      <w:pPr>
        <w:pStyle w:val="Web"/>
        <w:jc w:val="right"/>
        <w:rPr>
          <w:rFonts w:ascii="ＭＳ 明朝" w:eastAsia="ＭＳ 明朝" w:hAnsi="ＭＳ 明朝"/>
        </w:rPr>
      </w:pPr>
      <w:r w:rsidRPr="001C6C39">
        <w:rPr>
          <w:rFonts w:ascii="ＭＳ 明朝" w:eastAsia="ＭＳ 明朝" w:hAnsi="ＭＳ 明朝" w:hint="eastAsia"/>
        </w:rPr>
        <w:t>（翻訳：佐藤久夫、　　　　）</w:t>
      </w:r>
    </w:p>
    <w:p w14:paraId="3E611694" w14:textId="77777777" w:rsidR="00102091" w:rsidRDefault="00102091" w:rsidP="00102091">
      <w:pPr>
        <w:pStyle w:val="Web"/>
      </w:pPr>
    </w:p>
    <w:p w14:paraId="4392BB9B" w14:textId="77777777" w:rsidR="00102091" w:rsidRDefault="00102091" w:rsidP="00102091">
      <w:pPr>
        <w:rPr>
          <w:lang w:eastAsia="ja-JP"/>
        </w:rPr>
      </w:pPr>
      <w:r>
        <w:rPr>
          <w:lang w:eastAsia="ja-JP"/>
        </w:rPr>
        <w:t>Delivered by Mr. Niclas Jacobson, Deputy Director-General and Head of the Division for European and International Affairs, Ministry of health and social affairs</w:t>
      </w:r>
    </w:p>
    <w:p w14:paraId="6F340A6A" w14:textId="77777777" w:rsidR="00102091" w:rsidRDefault="00102091" w:rsidP="00102091">
      <w:pPr>
        <w:rPr>
          <w:lang w:eastAsia="ja-JP"/>
        </w:rPr>
      </w:pPr>
    </w:p>
    <w:p w14:paraId="3A806DEF" w14:textId="77777777" w:rsidR="00102091" w:rsidRDefault="00102091" w:rsidP="00102091">
      <w:pPr>
        <w:rPr>
          <w:lang w:eastAsia="ja-JP"/>
        </w:rPr>
      </w:pPr>
    </w:p>
    <w:p w14:paraId="6C06332D" w14:textId="77777777" w:rsidR="00102091" w:rsidRDefault="00102091" w:rsidP="00102091">
      <w:pPr>
        <w:rPr>
          <w:lang w:eastAsia="ja-JP"/>
        </w:rPr>
      </w:pPr>
      <w:r>
        <w:rPr>
          <w:lang w:eastAsia="ja-JP"/>
        </w:rPr>
        <w:lastRenderedPageBreak/>
        <w:t>Thank you …. Madam Chair, Excellencies, Colleagues,</w:t>
      </w:r>
    </w:p>
    <w:p w14:paraId="44E63EE2" w14:textId="77777777" w:rsidR="00102091" w:rsidRDefault="00102091" w:rsidP="00102091">
      <w:pPr>
        <w:rPr>
          <w:lang w:eastAsia="ja-JP"/>
        </w:rPr>
      </w:pPr>
      <w:r>
        <w:rPr>
          <w:lang w:eastAsia="ja-JP"/>
        </w:rPr>
        <w:t xml:space="preserve">Sweden takes a positive view of the work of strengthening older persons enjoyment of the human rights.  </w:t>
      </w:r>
    </w:p>
    <w:p w14:paraId="50072F8E" w14:textId="77777777" w:rsidR="00102091" w:rsidRDefault="00102091" w:rsidP="00102091">
      <w:pPr>
        <w:rPr>
          <w:lang w:eastAsia="ja-JP"/>
        </w:rPr>
      </w:pPr>
      <w:r>
        <w:rPr>
          <w:lang w:eastAsia="ja-JP"/>
        </w:rPr>
        <w:t>We also take ageism and age discrimination seriously and are committed to addressing these challenges both internationally and at home.</w:t>
      </w:r>
    </w:p>
    <w:p w14:paraId="3EB8310E" w14:textId="77777777" w:rsidR="00102091" w:rsidRDefault="00102091" w:rsidP="00102091">
      <w:pPr>
        <w:rPr>
          <w:lang w:eastAsia="ja-JP"/>
        </w:rPr>
      </w:pPr>
      <w:r>
        <w:rPr>
          <w:lang w:eastAsia="ja-JP"/>
        </w:rPr>
        <w:t>As this process is still in its early stages, we will continue to assess how Sweden can best engage, including regarding the composition of our delegation and the forms of national coordination. We see it as important to safeguard the interests and rights of older persons in all relevant international forums.</w:t>
      </w:r>
    </w:p>
    <w:p w14:paraId="3B3EB117" w14:textId="77777777" w:rsidR="00102091" w:rsidRDefault="00102091" w:rsidP="00102091">
      <w:pPr>
        <w:rPr>
          <w:lang w:eastAsia="ja-JP"/>
        </w:rPr>
      </w:pPr>
      <w:r>
        <w:rPr>
          <w:lang w:eastAsia="ja-JP"/>
        </w:rPr>
        <w:t xml:space="preserve">At the same time, the Swedish Government is placing strong emphasis on strengthening the independence security, and participation of older people in society at the national level. </w:t>
      </w:r>
    </w:p>
    <w:p w14:paraId="6F1C9260" w14:textId="77777777" w:rsidR="00102091" w:rsidRDefault="00102091" w:rsidP="00102091">
      <w:pPr>
        <w:rPr>
          <w:lang w:eastAsia="ja-JP"/>
        </w:rPr>
      </w:pPr>
      <w:r>
        <w:rPr>
          <w:lang w:eastAsia="ja-JP"/>
        </w:rPr>
        <w:t xml:space="preserve">Recent measures include investments to improve skills and staffing in eldercare sector, enhanced access to medical competence in municipal health care, and new initiatives to counter age discrimination in working life. </w:t>
      </w:r>
    </w:p>
    <w:p w14:paraId="3628509B" w14:textId="77777777" w:rsidR="00102091" w:rsidRDefault="00102091" w:rsidP="00102091">
      <w:pPr>
        <w:rPr>
          <w:lang w:eastAsia="ja-JP"/>
        </w:rPr>
      </w:pPr>
      <w:r>
        <w:rPr>
          <w:lang w:eastAsia="ja-JP"/>
        </w:rPr>
        <w:t>We also maintain regular dialogue with civil society and organizations representing the interests of older persons’ through the special governmental committee for pensioners.</w:t>
      </w:r>
    </w:p>
    <w:p w14:paraId="43A91B28" w14:textId="77777777" w:rsidR="00102091" w:rsidRDefault="00102091" w:rsidP="00102091">
      <w:pPr>
        <w:rPr>
          <w:lang w:eastAsia="ja-JP"/>
        </w:rPr>
      </w:pPr>
      <w:r>
        <w:rPr>
          <w:lang w:eastAsia="ja-JP"/>
        </w:rPr>
        <w:t>We look forward to working with all Member States, experts, and stakeholders in building a strong, inclusive, and forward-looking process. Sweden stands ready to contribute to efforts that improves the lives, dignity, and rights of older persons everywhere.</w:t>
      </w:r>
    </w:p>
    <w:p w14:paraId="4983A6FF" w14:textId="77777777" w:rsidR="00102091" w:rsidRDefault="00102091" w:rsidP="00102091">
      <w:pPr>
        <w:rPr>
          <w:lang w:eastAsia="ja-JP"/>
        </w:rPr>
      </w:pPr>
      <w:r>
        <w:rPr>
          <w:lang w:eastAsia="ja-JP"/>
        </w:rPr>
        <w:t xml:space="preserve">We look forward to listening to fruitful discussions here in Geneva. </w:t>
      </w:r>
    </w:p>
    <w:p w14:paraId="30F471FB" w14:textId="5AAA59D4" w:rsidR="00102091" w:rsidRDefault="00102091" w:rsidP="00102091">
      <w:pPr>
        <w:rPr>
          <w:lang w:eastAsia="ja-JP"/>
        </w:rPr>
      </w:pPr>
      <w:r>
        <w:rPr>
          <w:lang w:eastAsia="ja-JP"/>
        </w:rPr>
        <w:t>Thank you!</w:t>
      </w:r>
    </w:p>
    <w:sectPr w:rsidR="00102091" w:rsidSect="006A05DC">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5559" w14:textId="77777777" w:rsidR="009A7C7A" w:rsidRDefault="009A7C7A" w:rsidP="009A7C7A">
      <w:r>
        <w:separator/>
      </w:r>
    </w:p>
  </w:endnote>
  <w:endnote w:type="continuationSeparator" w:id="0">
    <w:p w14:paraId="2FE46485" w14:textId="77777777" w:rsidR="009A7C7A" w:rsidRDefault="009A7C7A" w:rsidP="009A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F01C" w14:textId="77777777" w:rsidR="009A7C7A" w:rsidRDefault="009A7C7A" w:rsidP="009A7C7A">
      <w:r>
        <w:separator/>
      </w:r>
    </w:p>
  </w:footnote>
  <w:footnote w:type="continuationSeparator" w:id="0">
    <w:p w14:paraId="7A499C1E" w14:textId="77777777" w:rsidR="009A7C7A" w:rsidRDefault="009A7C7A" w:rsidP="009A7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91"/>
    <w:rsid w:val="000B2AFD"/>
    <w:rsid w:val="00102091"/>
    <w:rsid w:val="00152B39"/>
    <w:rsid w:val="003126F0"/>
    <w:rsid w:val="003A6E34"/>
    <w:rsid w:val="004A45AF"/>
    <w:rsid w:val="00692D7C"/>
    <w:rsid w:val="006A05DC"/>
    <w:rsid w:val="00702872"/>
    <w:rsid w:val="0070471F"/>
    <w:rsid w:val="009A7C7A"/>
    <w:rsid w:val="00AF582A"/>
    <w:rsid w:val="00B37471"/>
    <w:rsid w:val="00D61491"/>
    <w:rsid w:val="00E85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591BF1"/>
  <w15:chartTrackingRefBased/>
  <w15:docId w15:val="{54C5E554-16B8-479D-B039-F84EB74A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20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20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20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20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20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20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20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20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20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20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20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20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20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20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20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20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20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20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20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20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0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20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091"/>
    <w:pPr>
      <w:spacing w:before="160" w:after="160"/>
      <w:jc w:val="center"/>
    </w:pPr>
    <w:rPr>
      <w:i/>
      <w:iCs/>
      <w:color w:val="404040" w:themeColor="text1" w:themeTint="BF"/>
    </w:rPr>
  </w:style>
  <w:style w:type="character" w:customStyle="1" w:styleId="a8">
    <w:name w:val="引用文 (文字)"/>
    <w:basedOn w:val="a0"/>
    <w:link w:val="a7"/>
    <w:uiPriority w:val="29"/>
    <w:rsid w:val="00102091"/>
    <w:rPr>
      <w:i/>
      <w:iCs/>
      <w:color w:val="404040" w:themeColor="text1" w:themeTint="BF"/>
    </w:rPr>
  </w:style>
  <w:style w:type="paragraph" w:styleId="a9">
    <w:name w:val="List Paragraph"/>
    <w:basedOn w:val="a"/>
    <w:uiPriority w:val="34"/>
    <w:qFormat/>
    <w:rsid w:val="00102091"/>
    <w:pPr>
      <w:ind w:left="720"/>
      <w:contextualSpacing/>
    </w:pPr>
  </w:style>
  <w:style w:type="character" w:styleId="21">
    <w:name w:val="Intense Emphasis"/>
    <w:basedOn w:val="a0"/>
    <w:uiPriority w:val="21"/>
    <w:qFormat/>
    <w:rsid w:val="00102091"/>
    <w:rPr>
      <w:i/>
      <w:iCs/>
      <w:color w:val="2F5496" w:themeColor="accent1" w:themeShade="BF"/>
    </w:rPr>
  </w:style>
  <w:style w:type="paragraph" w:styleId="22">
    <w:name w:val="Intense Quote"/>
    <w:basedOn w:val="a"/>
    <w:next w:val="a"/>
    <w:link w:val="23"/>
    <w:uiPriority w:val="30"/>
    <w:qFormat/>
    <w:rsid w:val="00102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02091"/>
    <w:rPr>
      <w:i/>
      <w:iCs/>
      <w:color w:val="2F5496" w:themeColor="accent1" w:themeShade="BF"/>
    </w:rPr>
  </w:style>
  <w:style w:type="character" w:styleId="24">
    <w:name w:val="Intense Reference"/>
    <w:basedOn w:val="a0"/>
    <w:uiPriority w:val="32"/>
    <w:qFormat/>
    <w:rsid w:val="00102091"/>
    <w:rPr>
      <w:b/>
      <w:bCs/>
      <w:smallCaps/>
      <w:color w:val="2F5496" w:themeColor="accent1" w:themeShade="BF"/>
      <w:spacing w:val="5"/>
    </w:rPr>
  </w:style>
  <w:style w:type="paragraph" w:styleId="Web">
    <w:name w:val="Normal (Web)"/>
    <w:basedOn w:val="a"/>
    <w:uiPriority w:val="99"/>
    <w:semiHidden/>
    <w:unhideWhenUsed/>
    <w:rsid w:val="00102091"/>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2026-05-10T03:42:00Z</dcterms:created>
  <dcterms:modified xsi:type="dcterms:W3CDTF">2026-05-10T03:42:00Z</dcterms:modified>
</cp:coreProperties>
</file>