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9C717" w14:textId="144B6EF4" w:rsidR="00830921" w:rsidRDefault="00830921" w:rsidP="00830921">
      <w:pPr>
        <w:pStyle w:val="Web"/>
        <w:spacing w:after="0" w:afterAutospacing="0"/>
        <w:rPr>
          <w:rFonts w:ascii="BIZ UDPゴシック" w:eastAsia="BIZ UDPゴシック" w:hAnsi="BIZ UDPゴシック"/>
        </w:rPr>
      </w:pPr>
      <w:r>
        <w:rPr>
          <w:rFonts w:ascii="BIZ UDPゴシック" w:eastAsia="BIZ UDPゴシック" w:hAnsi="BIZ UDPゴシック" w:hint="eastAsia"/>
        </w:rPr>
        <w:t>議題5　一般的意見</w:t>
      </w:r>
    </w:p>
    <w:p w14:paraId="4C08A122" w14:textId="77777777" w:rsidR="00830921" w:rsidRDefault="00830921" w:rsidP="00464A6B">
      <w:pPr>
        <w:jc w:val="both"/>
        <w:rPr>
          <w:rFonts w:ascii="BIZ UDPゴシック" w:eastAsia="BIZ UDPゴシック" w:hAnsi="BIZ UDPゴシック"/>
          <w:color w:val="000000" w:themeColor="text1"/>
          <w:sz w:val="24"/>
          <w:lang w:eastAsia="ja-JP"/>
        </w:rPr>
      </w:pPr>
    </w:p>
    <w:p w14:paraId="40C3F3BE" w14:textId="31C41FE7" w:rsidR="00464A6B" w:rsidRPr="00464A6B" w:rsidRDefault="00464A6B" w:rsidP="00464A6B">
      <w:pPr>
        <w:jc w:val="both"/>
        <w:rPr>
          <w:rFonts w:ascii="BIZ UDPゴシック" w:eastAsia="BIZ UDPゴシック" w:hAnsi="BIZ UDPゴシック"/>
          <w:color w:val="000000" w:themeColor="text1"/>
          <w:sz w:val="24"/>
          <w:lang w:eastAsia="ja-JP"/>
        </w:rPr>
      </w:pPr>
      <w:r w:rsidRPr="00464A6B">
        <w:rPr>
          <w:rFonts w:ascii="BIZ UDPゴシック" w:eastAsia="BIZ UDPゴシック" w:hAnsi="BIZ UDPゴシック"/>
          <w:color w:val="000000" w:themeColor="text1"/>
          <w:sz w:val="24"/>
          <w:lang w:eastAsia="ja-JP"/>
        </w:rPr>
        <w:t>GANHRI</w:t>
      </w:r>
      <w:r w:rsidRPr="00464A6B">
        <w:rPr>
          <w:rFonts w:ascii="BIZ UDPゴシック" w:eastAsia="BIZ UDPゴシック" w:hAnsi="BIZ UDPゴシック" w:hint="eastAsia"/>
          <w:color w:val="000000" w:themeColor="text1"/>
          <w:sz w:val="24"/>
          <w:lang w:eastAsia="ja-JP"/>
        </w:rPr>
        <w:t>（国内人権機関世界</w:t>
      </w:r>
      <w:r w:rsidR="00F83F4C">
        <w:rPr>
          <w:rFonts w:ascii="BIZ UDPゴシック" w:eastAsia="BIZ UDPゴシック" w:hAnsi="BIZ UDPゴシック" w:hint="eastAsia"/>
          <w:color w:val="000000" w:themeColor="text1"/>
          <w:sz w:val="24"/>
          <w:lang w:eastAsia="ja-JP"/>
        </w:rPr>
        <w:t>連合</w:t>
      </w:r>
      <w:r w:rsidRPr="00464A6B">
        <w:rPr>
          <w:rFonts w:ascii="BIZ UDPゴシック" w:eastAsia="BIZ UDPゴシック" w:hAnsi="BIZ UDPゴシック" w:hint="eastAsia"/>
          <w:color w:val="000000" w:themeColor="text1"/>
          <w:sz w:val="24"/>
          <w:lang w:eastAsia="ja-JP"/>
        </w:rPr>
        <w:t>）</w:t>
      </w:r>
      <w:r w:rsidRPr="00464A6B">
        <w:rPr>
          <w:rFonts w:ascii="BIZ UDPゴシック" w:eastAsia="BIZ UDPゴシック" w:hAnsi="BIZ UDPゴシック"/>
          <w:color w:val="000000" w:themeColor="text1"/>
          <w:sz w:val="24"/>
          <w:lang w:eastAsia="ja-JP"/>
        </w:rPr>
        <w:t xml:space="preserve"> 冒頭</w:t>
      </w:r>
      <w:r w:rsidRPr="00464A6B">
        <w:rPr>
          <w:rFonts w:ascii="BIZ UDPゴシック" w:eastAsia="BIZ UDPゴシック" w:hAnsi="BIZ UDPゴシック" w:hint="eastAsia"/>
          <w:color w:val="000000" w:themeColor="text1"/>
          <w:sz w:val="24"/>
          <w:lang w:eastAsia="ja-JP"/>
        </w:rPr>
        <w:t>発言</w:t>
      </w:r>
    </w:p>
    <w:p w14:paraId="5C224B66" w14:textId="77777777" w:rsidR="00464A6B" w:rsidRDefault="00464A6B" w:rsidP="00464A6B">
      <w:pPr>
        <w:jc w:val="both"/>
        <w:rPr>
          <w:rFonts w:ascii="Avenir Book" w:eastAsia="游明朝" w:hAnsi="Avenir Book"/>
          <w:color w:val="000000" w:themeColor="text1"/>
          <w:lang w:eastAsia="ja-JP"/>
        </w:rPr>
      </w:pPr>
    </w:p>
    <w:p w14:paraId="386A8808" w14:textId="45294AAB" w:rsidR="00464A6B" w:rsidRPr="00464A6B" w:rsidRDefault="00464A6B" w:rsidP="006D31F5">
      <w:pPr>
        <w:ind w:firstLineChars="100" w:firstLine="220"/>
        <w:jc w:val="both"/>
        <w:rPr>
          <w:rFonts w:ascii="Avenir Book" w:eastAsia="游明朝" w:hAnsi="Avenir Book"/>
          <w:color w:val="000000" w:themeColor="text1"/>
          <w:lang w:eastAsia="ja-JP"/>
        </w:rPr>
      </w:pPr>
      <w:r w:rsidRPr="00464A6B">
        <w:rPr>
          <w:rFonts w:ascii="Avenir Book" w:eastAsia="游明朝" w:hAnsi="Avenir Book" w:hint="eastAsia"/>
          <w:color w:val="000000" w:themeColor="text1"/>
          <w:lang w:eastAsia="ja-JP"/>
        </w:rPr>
        <w:t>議長、ありがとうございます。</w:t>
      </w:r>
    </w:p>
    <w:p w14:paraId="69F163BC" w14:textId="7AF2061D" w:rsidR="00464A6B" w:rsidRPr="00464A6B" w:rsidRDefault="00464A6B" w:rsidP="006D31F5">
      <w:pPr>
        <w:ind w:firstLineChars="100" w:firstLine="220"/>
        <w:jc w:val="both"/>
        <w:rPr>
          <w:rFonts w:ascii="Avenir Book" w:eastAsia="游明朝" w:hAnsi="Avenir Book"/>
          <w:color w:val="000000" w:themeColor="text1"/>
          <w:lang w:eastAsia="ja-JP"/>
        </w:rPr>
      </w:pPr>
      <w:r w:rsidRPr="00464A6B">
        <w:rPr>
          <w:rFonts w:ascii="Avenir Book" w:eastAsia="游明朝" w:hAnsi="Avenir Book" w:hint="eastAsia"/>
          <w:color w:val="000000" w:themeColor="text1"/>
          <w:lang w:eastAsia="ja-JP"/>
        </w:rPr>
        <w:t>私は、全地域にわたる</w:t>
      </w:r>
      <w:r w:rsidRPr="00464A6B">
        <w:rPr>
          <w:rFonts w:ascii="Avenir Book" w:eastAsia="游明朝" w:hAnsi="Avenir Book"/>
          <w:color w:val="000000" w:themeColor="text1"/>
          <w:lang w:eastAsia="ja-JP"/>
        </w:rPr>
        <w:t>119</w:t>
      </w:r>
      <w:r w:rsidRPr="00464A6B">
        <w:rPr>
          <w:rFonts w:ascii="Avenir Book" w:eastAsia="游明朝" w:hAnsi="Avenir Book"/>
          <w:color w:val="000000" w:themeColor="text1"/>
          <w:lang w:eastAsia="ja-JP"/>
        </w:rPr>
        <w:t>の</w:t>
      </w:r>
      <w:r w:rsidRPr="00464A6B">
        <w:rPr>
          <w:rFonts w:ascii="Avenir Book" w:eastAsia="游明朝" w:hAnsi="Avenir Book" w:hint="eastAsia"/>
          <w:color w:val="000000" w:themeColor="text1"/>
          <w:lang w:eastAsia="ja-JP"/>
        </w:rPr>
        <w:t>独立した国内人権機関（</w:t>
      </w:r>
      <w:r w:rsidRPr="00464A6B">
        <w:rPr>
          <w:rFonts w:ascii="Avenir Book" w:eastAsia="游明朝" w:hAnsi="Avenir Book"/>
          <w:color w:val="000000" w:themeColor="text1"/>
          <w:lang w:eastAsia="ja-JP"/>
        </w:rPr>
        <w:t>NHRIs</w:t>
      </w:r>
      <w:r w:rsidRPr="00464A6B">
        <w:rPr>
          <w:rFonts w:ascii="Avenir Book" w:eastAsia="游明朝" w:hAnsi="Avenir Book"/>
          <w:color w:val="000000" w:themeColor="text1"/>
          <w:lang w:eastAsia="ja-JP"/>
        </w:rPr>
        <w:t>）を代表する</w:t>
      </w:r>
      <w:r w:rsidRPr="00464A6B">
        <w:rPr>
          <w:rFonts w:ascii="Avenir Book" w:eastAsia="游明朝" w:hAnsi="Avenir Book" w:hint="eastAsia"/>
          <w:color w:val="000000" w:themeColor="text1"/>
          <w:lang w:eastAsia="ja-JP"/>
        </w:rPr>
        <w:t>国内人権機関</w:t>
      </w:r>
      <w:r w:rsidR="006D31F5">
        <w:rPr>
          <w:rFonts w:ascii="Avenir Book" w:eastAsia="游明朝" w:hAnsi="Avenir Book" w:hint="eastAsia"/>
          <w:color w:val="000000" w:themeColor="text1"/>
          <w:lang w:eastAsia="ja-JP"/>
        </w:rPr>
        <w:t>世界</w:t>
      </w:r>
      <w:r w:rsidR="00F83F4C">
        <w:rPr>
          <w:rFonts w:ascii="Avenir Book" w:eastAsia="游明朝" w:hAnsi="Avenir Book" w:hint="eastAsia"/>
          <w:color w:val="000000" w:themeColor="text1"/>
          <w:lang w:eastAsia="ja-JP"/>
        </w:rPr>
        <w:t>連合</w:t>
      </w:r>
      <w:r w:rsidRPr="00464A6B">
        <w:rPr>
          <w:rFonts w:ascii="Avenir Book" w:eastAsia="游明朝" w:hAnsi="Avenir Book" w:hint="eastAsia"/>
          <w:color w:val="000000" w:themeColor="text1"/>
          <w:lang w:eastAsia="ja-JP"/>
        </w:rPr>
        <w:t>（</w:t>
      </w:r>
      <w:r w:rsidRPr="00464A6B">
        <w:rPr>
          <w:rFonts w:ascii="Avenir Book" w:eastAsia="游明朝" w:hAnsi="Avenir Book"/>
          <w:color w:val="000000" w:themeColor="text1"/>
          <w:lang w:eastAsia="ja-JP"/>
        </w:rPr>
        <w:t>GANHRI</w:t>
      </w:r>
      <w:r w:rsidRPr="00464A6B">
        <w:rPr>
          <w:rFonts w:ascii="Avenir Book" w:eastAsia="游明朝" w:hAnsi="Avenir Book"/>
          <w:color w:val="000000" w:themeColor="text1"/>
          <w:lang w:eastAsia="ja-JP"/>
        </w:rPr>
        <w:t>）を代表して</w:t>
      </w:r>
      <w:r w:rsidRPr="00464A6B">
        <w:rPr>
          <w:rFonts w:ascii="Avenir Book" w:eastAsia="游明朝" w:hAnsi="Avenir Book" w:hint="eastAsia"/>
          <w:color w:val="000000" w:themeColor="text1"/>
          <w:lang w:eastAsia="ja-JP"/>
        </w:rPr>
        <w:t>発言</w:t>
      </w:r>
      <w:r w:rsidR="006D31F5">
        <w:rPr>
          <w:rFonts w:ascii="Avenir Book" w:eastAsia="游明朝" w:hAnsi="Avenir Book" w:hint="eastAsia"/>
          <w:color w:val="000000" w:themeColor="text1"/>
          <w:lang w:eastAsia="ja-JP"/>
        </w:rPr>
        <w:t>でき、</w:t>
      </w:r>
      <w:r w:rsidRPr="00464A6B">
        <w:rPr>
          <w:rFonts w:ascii="Avenir Book" w:eastAsia="游明朝" w:hAnsi="Avenir Book" w:hint="eastAsia"/>
          <w:color w:val="000000" w:themeColor="text1"/>
          <w:lang w:eastAsia="ja-JP"/>
        </w:rPr>
        <w:t>光栄に</w:t>
      </w:r>
      <w:r w:rsidR="006D31F5">
        <w:rPr>
          <w:rFonts w:ascii="Avenir Book" w:eastAsia="游明朝" w:hAnsi="Avenir Book" w:hint="eastAsia"/>
          <w:color w:val="000000" w:themeColor="text1"/>
          <w:lang w:eastAsia="ja-JP"/>
        </w:rPr>
        <w:t>思います。</w:t>
      </w:r>
    </w:p>
    <w:p w14:paraId="6C8C126A" w14:textId="4F23F538" w:rsidR="00464A6B" w:rsidRPr="00464A6B" w:rsidRDefault="006D31F5" w:rsidP="006D31F5">
      <w:pPr>
        <w:ind w:firstLineChars="100" w:firstLine="220"/>
        <w:jc w:val="both"/>
        <w:rPr>
          <w:rFonts w:ascii="Avenir Book" w:eastAsia="游明朝" w:hAnsi="Avenir Book"/>
          <w:color w:val="000000" w:themeColor="text1"/>
          <w:lang w:eastAsia="ja-JP"/>
        </w:rPr>
      </w:pPr>
      <w:r>
        <w:rPr>
          <w:rFonts w:ascii="Avenir Book" w:eastAsia="游明朝" w:hAnsi="Avenir Book" w:hint="eastAsia"/>
          <w:color w:val="000000" w:themeColor="text1"/>
          <w:lang w:eastAsia="ja-JP"/>
        </w:rPr>
        <w:t>私たちは</w:t>
      </w:r>
      <w:r w:rsidR="00464A6B" w:rsidRPr="00464A6B">
        <w:rPr>
          <w:rFonts w:ascii="Avenir Book" w:eastAsia="游明朝" w:hAnsi="Avenir Book" w:hint="eastAsia"/>
          <w:color w:val="000000" w:themeColor="text1"/>
          <w:lang w:eastAsia="ja-JP"/>
        </w:rPr>
        <w:t>、この</w:t>
      </w:r>
      <w:bookmarkStart w:id="0" w:name="_Hlk228095450"/>
      <w:r w:rsidR="00464A6B" w:rsidRPr="00464A6B">
        <w:rPr>
          <w:rFonts w:ascii="Avenir Book" w:eastAsia="游明朝" w:hAnsi="Avenir Book" w:hint="eastAsia"/>
          <w:color w:val="000000" w:themeColor="text1"/>
          <w:lang w:eastAsia="ja-JP"/>
        </w:rPr>
        <w:t>政府間作業部会</w:t>
      </w:r>
      <w:bookmarkEnd w:id="0"/>
      <w:r w:rsidR="00464A6B" w:rsidRPr="00464A6B">
        <w:rPr>
          <w:rFonts w:ascii="Avenir Book" w:eastAsia="游明朝" w:hAnsi="Avenir Book" w:hint="eastAsia"/>
          <w:color w:val="000000" w:themeColor="text1"/>
          <w:lang w:eastAsia="ja-JP"/>
        </w:rPr>
        <w:t>の設置を歓迎し、人権理事会決議</w:t>
      </w:r>
      <w:r w:rsidR="00464A6B" w:rsidRPr="00464A6B">
        <w:rPr>
          <w:rFonts w:ascii="Avenir Book" w:eastAsia="游明朝" w:hAnsi="Avenir Book"/>
          <w:color w:val="000000" w:themeColor="text1"/>
          <w:lang w:eastAsia="ja-JP"/>
        </w:rPr>
        <w:t>58/13</w:t>
      </w:r>
      <w:r w:rsidR="00464A6B" w:rsidRPr="00464A6B">
        <w:rPr>
          <w:rFonts w:ascii="Avenir Book" w:eastAsia="游明朝" w:hAnsi="Avenir Book"/>
          <w:color w:val="000000" w:themeColor="text1"/>
          <w:lang w:eastAsia="ja-JP"/>
        </w:rPr>
        <w:t>で想定されている</w:t>
      </w:r>
      <w:r>
        <w:rPr>
          <w:rFonts w:ascii="Avenir Book" w:eastAsia="游明朝" w:hAnsi="Avenir Book" w:hint="eastAsia"/>
          <w:color w:val="000000" w:themeColor="text1"/>
          <w:lang w:eastAsia="ja-JP"/>
        </w:rPr>
        <w:t>ように</w:t>
      </w:r>
      <w:r w:rsidR="00464A6B" w:rsidRPr="00464A6B">
        <w:rPr>
          <w:rFonts w:ascii="Avenir Book" w:eastAsia="游明朝" w:hAnsi="Avenir Book"/>
          <w:color w:val="000000" w:themeColor="text1"/>
          <w:lang w:eastAsia="ja-JP"/>
        </w:rPr>
        <w:t>、積極的</w:t>
      </w:r>
      <w:r>
        <w:rPr>
          <w:rFonts w:ascii="Avenir Book" w:eastAsia="游明朝" w:hAnsi="Avenir Book" w:hint="eastAsia"/>
          <w:color w:val="000000" w:themeColor="text1"/>
          <w:lang w:eastAsia="ja-JP"/>
        </w:rPr>
        <w:t>、</w:t>
      </w:r>
      <w:r w:rsidR="00464A6B" w:rsidRPr="00464A6B">
        <w:rPr>
          <w:rFonts w:ascii="Avenir Book" w:eastAsia="游明朝" w:hAnsi="Avenir Book"/>
          <w:color w:val="000000" w:themeColor="text1"/>
          <w:lang w:eastAsia="ja-JP"/>
        </w:rPr>
        <w:t>建設的に貢</w:t>
      </w:r>
      <w:r w:rsidR="00464A6B" w:rsidRPr="00464A6B">
        <w:rPr>
          <w:rFonts w:ascii="Avenir Book" w:eastAsia="游明朝" w:hAnsi="Avenir Book" w:hint="eastAsia"/>
          <w:color w:val="000000" w:themeColor="text1"/>
          <w:lang w:eastAsia="ja-JP"/>
        </w:rPr>
        <w:t>献する用意があります。</w:t>
      </w:r>
    </w:p>
    <w:p w14:paraId="54AB54A8" w14:textId="43042EB6" w:rsidR="00464A6B" w:rsidRPr="00464A6B" w:rsidRDefault="00464A6B" w:rsidP="006D31F5">
      <w:pPr>
        <w:ind w:firstLineChars="100" w:firstLine="220"/>
        <w:jc w:val="both"/>
        <w:rPr>
          <w:rFonts w:ascii="Avenir Book" w:eastAsia="游明朝" w:hAnsi="Avenir Book"/>
          <w:color w:val="000000" w:themeColor="text1"/>
          <w:lang w:eastAsia="ja-JP"/>
        </w:rPr>
      </w:pPr>
      <w:r w:rsidRPr="00464A6B">
        <w:rPr>
          <w:rFonts w:ascii="Avenir Book" w:eastAsia="游明朝" w:hAnsi="Avenir Book" w:hint="eastAsia"/>
          <w:color w:val="000000" w:themeColor="text1"/>
          <w:lang w:eastAsia="ja-JP"/>
        </w:rPr>
        <w:t>各国の人権機関は、国</w:t>
      </w:r>
      <w:r w:rsidR="006D31F5">
        <w:rPr>
          <w:rFonts w:ascii="Avenir Book" w:eastAsia="游明朝" w:hAnsi="Avenir Book" w:hint="eastAsia"/>
          <w:color w:val="000000" w:themeColor="text1"/>
          <w:lang w:eastAsia="ja-JP"/>
        </w:rPr>
        <w:t>の</w:t>
      </w:r>
      <w:r w:rsidRPr="00464A6B">
        <w:rPr>
          <w:rFonts w:ascii="Avenir Book" w:eastAsia="游明朝" w:hAnsi="Avenir Book" w:hint="eastAsia"/>
          <w:color w:val="000000" w:themeColor="text1"/>
          <w:lang w:eastAsia="ja-JP"/>
        </w:rPr>
        <w:t>レベル</w:t>
      </w:r>
      <w:r w:rsidR="006D31F5">
        <w:rPr>
          <w:rFonts w:ascii="Avenir Book" w:eastAsia="游明朝" w:hAnsi="Avenir Book" w:hint="eastAsia"/>
          <w:color w:val="000000" w:themeColor="text1"/>
          <w:lang w:eastAsia="ja-JP"/>
        </w:rPr>
        <w:t>でユニークな</w:t>
      </w:r>
      <w:r w:rsidRPr="00464A6B">
        <w:rPr>
          <w:rFonts w:ascii="Avenir Book" w:eastAsia="游明朝" w:hAnsi="Avenir Book" w:hint="eastAsia"/>
          <w:color w:val="000000" w:themeColor="text1"/>
          <w:lang w:eastAsia="ja-JP"/>
        </w:rPr>
        <w:t>立場にあり、国家、市民社会、権利保有者の接点で活動しています。私たちは、独立した権限を通じて、対話を促進し、実体験を伝え、権利侵害を監視し、高齢者が直面する現実を公的機関との対話に反映させています。この架け橋となる役割により、各国の人権機関は、国内レベルでの権利の効果的な保護と、実践に基づいた国際基準の策定の両方を支援することが可能となります。</w:t>
      </w:r>
    </w:p>
    <w:p w14:paraId="4BDB9D74" w14:textId="77777777" w:rsidR="00464A6B" w:rsidRPr="00464A6B" w:rsidRDefault="00464A6B" w:rsidP="006D31F5">
      <w:pPr>
        <w:ind w:firstLineChars="100" w:firstLine="220"/>
        <w:jc w:val="both"/>
        <w:rPr>
          <w:rFonts w:ascii="Avenir Book" w:eastAsia="游明朝" w:hAnsi="Avenir Book"/>
          <w:color w:val="000000" w:themeColor="text1"/>
          <w:lang w:eastAsia="ja-JP"/>
        </w:rPr>
      </w:pPr>
      <w:r w:rsidRPr="00464A6B">
        <w:rPr>
          <w:rFonts w:ascii="Avenir Book" w:eastAsia="游明朝" w:hAnsi="Avenir Book" w:hint="eastAsia"/>
          <w:color w:val="000000" w:themeColor="text1"/>
          <w:lang w:eastAsia="ja-JP"/>
        </w:rPr>
        <w:t>この役割に基づき、</w:t>
      </w:r>
      <w:r w:rsidRPr="00464A6B">
        <w:rPr>
          <w:rFonts w:ascii="Avenir Book" w:eastAsia="游明朝" w:hAnsi="Avenir Book"/>
          <w:color w:val="000000" w:themeColor="text1"/>
          <w:lang w:eastAsia="ja-JP"/>
        </w:rPr>
        <w:t>GANHRI</w:t>
      </w:r>
      <w:r w:rsidRPr="00464A6B">
        <w:rPr>
          <w:rFonts w:ascii="Avenir Book" w:eastAsia="游明朝" w:hAnsi="Avenir Book"/>
          <w:color w:val="000000" w:themeColor="text1"/>
          <w:lang w:eastAsia="ja-JP"/>
        </w:rPr>
        <w:t>とその加盟機</w:t>
      </w:r>
      <w:r w:rsidRPr="00464A6B">
        <w:rPr>
          <w:rFonts w:ascii="Avenir Book" w:eastAsia="游明朝" w:hAnsi="Avenir Book" w:hint="eastAsia"/>
          <w:color w:val="000000" w:themeColor="text1"/>
          <w:lang w:eastAsia="ja-JP"/>
        </w:rPr>
        <w:t>関は、高齢化に関する無期限作業部会への継続的な参加を含め、国内、地域、国際の各レベルで高齢者の権利を推進するために積極的に取り組んできました。</w:t>
      </w:r>
    </w:p>
    <w:p w14:paraId="43343E9C" w14:textId="6B95074E" w:rsidR="00464A6B" w:rsidRPr="00464A6B" w:rsidRDefault="00464A6B" w:rsidP="006D31F5">
      <w:pPr>
        <w:ind w:firstLineChars="100" w:firstLine="220"/>
        <w:jc w:val="both"/>
        <w:rPr>
          <w:rFonts w:ascii="Avenir Book" w:eastAsia="游明朝" w:hAnsi="Avenir Book"/>
          <w:color w:val="000000" w:themeColor="text1"/>
          <w:lang w:eastAsia="ja-JP"/>
        </w:rPr>
      </w:pPr>
      <w:r w:rsidRPr="00464A6B">
        <w:rPr>
          <w:rFonts w:ascii="Avenir Book" w:eastAsia="游明朝" w:hAnsi="Avenir Book" w:hint="eastAsia"/>
          <w:color w:val="000000" w:themeColor="text1"/>
          <w:lang w:eastAsia="ja-JP"/>
        </w:rPr>
        <w:t>まず初めに、このプロセスを導くべき中核的な原則を強調し</w:t>
      </w:r>
      <w:r w:rsidR="007C3533">
        <w:rPr>
          <w:rFonts w:ascii="Avenir Book" w:eastAsia="游明朝" w:hAnsi="Avenir Book" w:hint="eastAsia"/>
          <w:color w:val="000000" w:themeColor="text1"/>
          <w:lang w:eastAsia="ja-JP"/>
        </w:rPr>
        <w:t>ます</w:t>
      </w:r>
      <w:r w:rsidRPr="00464A6B">
        <w:rPr>
          <w:rFonts w:ascii="Avenir Book" w:eastAsia="游明朝" w:hAnsi="Avenir Book" w:hint="eastAsia"/>
          <w:color w:val="000000" w:themeColor="text1"/>
          <w:lang w:eastAsia="ja-JP"/>
        </w:rPr>
        <w:t>。起草プロセス全体を通じて、参加、アクセシビリティ、包摂性を含む手続き上の保障を確保すること</w:t>
      </w:r>
      <w:r w:rsidR="007C3533">
        <w:rPr>
          <w:rFonts w:ascii="Avenir Book" w:eastAsia="游明朝" w:hAnsi="Avenir Book" w:hint="eastAsia"/>
          <w:color w:val="000000" w:themeColor="text1"/>
          <w:lang w:eastAsia="ja-JP"/>
        </w:rPr>
        <w:t>が不可欠です。</w:t>
      </w:r>
      <w:r w:rsidR="00323962">
        <w:rPr>
          <w:rFonts w:ascii="Avenir Book" w:eastAsia="游明朝" w:hAnsi="Avenir Book" w:hint="eastAsia"/>
          <w:color w:val="000000" w:themeColor="text1"/>
          <w:lang w:eastAsia="ja-JP"/>
        </w:rPr>
        <w:t>起草プロセスでの</w:t>
      </w:r>
      <w:r w:rsidRPr="00464A6B">
        <w:rPr>
          <w:rFonts w:ascii="Avenir Book" w:eastAsia="游明朝" w:hAnsi="Avenir Book" w:hint="eastAsia"/>
          <w:color w:val="000000" w:themeColor="text1"/>
          <w:lang w:eastAsia="ja-JP"/>
        </w:rPr>
        <w:t>これらの</w:t>
      </w:r>
      <w:r w:rsidR="007C3533">
        <w:rPr>
          <w:rFonts w:ascii="Avenir Book" w:eastAsia="游明朝" w:hAnsi="Avenir Book" w:hint="eastAsia"/>
          <w:color w:val="000000" w:themeColor="text1"/>
          <w:lang w:eastAsia="ja-JP"/>
        </w:rPr>
        <w:t>手続き上の</w:t>
      </w:r>
      <w:r w:rsidRPr="00464A6B">
        <w:rPr>
          <w:rFonts w:ascii="Avenir Book" w:eastAsia="游明朝" w:hAnsi="Avenir Book" w:hint="eastAsia"/>
          <w:color w:val="000000" w:themeColor="text1"/>
          <w:lang w:eastAsia="ja-JP"/>
        </w:rPr>
        <w:t>保障</w:t>
      </w:r>
      <w:r w:rsidR="00323962">
        <w:rPr>
          <w:rFonts w:ascii="Avenir Book" w:eastAsia="游明朝" w:hAnsi="Avenir Book" w:hint="eastAsia"/>
          <w:color w:val="000000" w:themeColor="text1"/>
          <w:lang w:eastAsia="ja-JP"/>
        </w:rPr>
        <w:t>の</w:t>
      </w:r>
      <w:r w:rsidR="007C3533">
        <w:rPr>
          <w:rFonts w:ascii="Avenir Book" w:eastAsia="游明朝" w:hAnsi="Avenir Book" w:hint="eastAsia"/>
          <w:color w:val="000000" w:themeColor="text1"/>
          <w:lang w:eastAsia="ja-JP"/>
        </w:rPr>
        <w:t>確保は、</w:t>
      </w:r>
      <w:r w:rsidR="007C3533" w:rsidRPr="00464A6B">
        <w:rPr>
          <w:rFonts w:ascii="Avenir Book" w:eastAsia="游明朝" w:hAnsi="Avenir Book" w:hint="eastAsia"/>
          <w:color w:val="000000" w:themeColor="text1"/>
          <w:lang w:eastAsia="ja-JP"/>
        </w:rPr>
        <w:t>新たな法的拘束力のある文書</w:t>
      </w:r>
      <w:r w:rsidR="007C3533">
        <w:rPr>
          <w:rFonts w:ascii="Avenir Book" w:eastAsia="游明朝" w:hAnsi="Avenir Book" w:hint="eastAsia"/>
          <w:color w:val="000000" w:themeColor="text1"/>
          <w:lang w:eastAsia="ja-JP"/>
        </w:rPr>
        <w:t>に（</w:t>
      </w:r>
      <w:r w:rsidR="007C3533" w:rsidRPr="00464A6B">
        <w:rPr>
          <w:rFonts w:ascii="Avenir Book" w:eastAsia="游明朝" w:hAnsi="Avenir Book" w:hint="eastAsia"/>
          <w:color w:val="000000" w:themeColor="text1"/>
          <w:lang w:eastAsia="ja-JP"/>
        </w:rPr>
        <w:t>単なる技術的な取り決めではなく、実質的な人権上の義務として</w:t>
      </w:r>
      <w:r w:rsidR="007C3533">
        <w:rPr>
          <w:rFonts w:ascii="Avenir Book" w:eastAsia="游明朝" w:hAnsi="Avenir Book" w:hint="eastAsia"/>
          <w:color w:val="000000" w:themeColor="text1"/>
          <w:lang w:eastAsia="ja-JP"/>
        </w:rPr>
        <w:t>）それらが</w:t>
      </w:r>
      <w:r w:rsidR="007C3533" w:rsidRPr="00464A6B">
        <w:rPr>
          <w:rFonts w:ascii="Avenir Book" w:eastAsia="游明朝" w:hAnsi="Avenir Book" w:hint="eastAsia"/>
          <w:color w:val="000000" w:themeColor="text1"/>
          <w:lang w:eastAsia="ja-JP"/>
        </w:rPr>
        <w:t>確実に反映されるために</w:t>
      </w:r>
      <w:r w:rsidR="007C3533">
        <w:rPr>
          <w:rFonts w:ascii="Avenir Book" w:eastAsia="游明朝" w:hAnsi="Avenir Book" w:hint="eastAsia"/>
          <w:color w:val="000000" w:themeColor="text1"/>
          <w:lang w:eastAsia="ja-JP"/>
        </w:rPr>
        <w:t>欠かせません。</w:t>
      </w:r>
    </w:p>
    <w:p w14:paraId="4652CDD9" w14:textId="653574CC" w:rsidR="00464A6B" w:rsidRPr="00464A6B" w:rsidRDefault="00464A6B" w:rsidP="006D31F5">
      <w:pPr>
        <w:ind w:firstLineChars="100" w:firstLine="220"/>
        <w:jc w:val="both"/>
        <w:rPr>
          <w:rFonts w:ascii="Avenir Book" w:eastAsia="游明朝" w:hAnsi="Avenir Book"/>
          <w:color w:val="000000" w:themeColor="text1"/>
          <w:lang w:eastAsia="ja-JP"/>
        </w:rPr>
      </w:pPr>
      <w:r w:rsidRPr="00464A6B">
        <w:rPr>
          <w:rFonts w:ascii="Avenir Book" w:eastAsia="游明朝" w:hAnsi="Avenir Book" w:hint="eastAsia"/>
          <w:color w:val="000000" w:themeColor="text1"/>
          <w:lang w:eastAsia="ja-JP"/>
        </w:rPr>
        <w:t>この点</w:t>
      </w:r>
      <w:r w:rsidR="00323962">
        <w:rPr>
          <w:rFonts w:ascii="Avenir Book" w:eastAsia="游明朝" w:hAnsi="Avenir Book" w:hint="eastAsia"/>
          <w:color w:val="000000" w:themeColor="text1"/>
          <w:lang w:eastAsia="ja-JP"/>
        </w:rPr>
        <w:t>で</w:t>
      </w:r>
      <w:r w:rsidRPr="00464A6B">
        <w:rPr>
          <w:rFonts w:ascii="Avenir Book" w:eastAsia="游明朝" w:hAnsi="Avenir Book" w:hint="eastAsia"/>
          <w:color w:val="000000" w:themeColor="text1"/>
          <w:lang w:eastAsia="ja-JP"/>
        </w:rPr>
        <w:t>、</w:t>
      </w:r>
      <w:r w:rsidR="00323962" w:rsidRPr="00323962">
        <w:rPr>
          <w:rFonts w:ascii="Avenir Book" w:eastAsia="游明朝" w:hAnsi="Avenir Book" w:hint="eastAsia"/>
          <w:color w:val="000000" w:themeColor="text1"/>
          <w:lang w:eastAsia="ja-JP"/>
        </w:rPr>
        <w:t>政府間作業部会</w:t>
      </w:r>
      <w:r w:rsidRPr="00464A6B">
        <w:rPr>
          <w:rFonts w:ascii="Avenir Book" w:eastAsia="游明朝" w:hAnsi="Avenir Book"/>
          <w:color w:val="000000" w:themeColor="text1"/>
          <w:lang w:eastAsia="ja-JP"/>
        </w:rPr>
        <w:t>の組織と運</w:t>
      </w:r>
      <w:r w:rsidRPr="00464A6B">
        <w:rPr>
          <w:rFonts w:ascii="Avenir Book" w:eastAsia="游明朝" w:hAnsi="Avenir Book" w:hint="eastAsia"/>
          <w:color w:val="000000" w:themeColor="text1"/>
          <w:lang w:eastAsia="ja-JP"/>
        </w:rPr>
        <w:t>営は、透明性、アクセシビリティ、そして高齢者およびその代表組織による有意義な参加によって導かれるべきで</w:t>
      </w:r>
      <w:r w:rsidR="00323962">
        <w:rPr>
          <w:rFonts w:ascii="Avenir Book" w:eastAsia="游明朝" w:hAnsi="Avenir Book" w:hint="eastAsia"/>
          <w:color w:val="000000" w:themeColor="text1"/>
          <w:lang w:eastAsia="ja-JP"/>
        </w:rPr>
        <w:t>す</w:t>
      </w:r>
      <w:r w:rsidRPr="00464A6B">
        <w:rPr>
          <w:rFonts w:ascii="Avenir Book" w:eastAsia="游明朝" w:hAnsi="Avenir Book" w:hint="eastAsia"/>
          <w:color w:val="000000" w:themeColor="text1"/>
          <w:lang w:eastAsia="ja-JP"/>
        </w:rPr>
        <w:t>。アクセシビリティは、高齢者に配慮したコミュニケーション、アクセシブルな</w:t>
      </w:r>
      <w:r w:rsidR="00323962">
        <w:rPr>
          <w:rFonts w:ascii="Avenir Book" w:eastAsia="游明朝" w:hAnsi="Avenir Book" w:hint="eastAsia"/>
          <w:color w:val="000000" w:themeColor="text1"/>
          <w:lang w:eastAsia="ja-JP"/>
        </w:rPr>
        <w:t>様式</w:t>
      </w:r>
      <w:r w:rsidRPr="00464A6B">
        <w:rPr>
          <w:rFonts w:ascii="Avenir Book" w:eastAsia="游明朝" w:hAnsi="Avenir Book" w:hint="eastAsia"/>
          <w:color w:val="000000" w:themeColor="text1"/>
          <w:lang w:eastAsia="ja-JP"/>
        </w:rPr>
        <w:t>、効果的なハイブリッド方式を通じて確保されるべきであり、国内人権機関</w:t>
      </w:r>
      <w:r w:rsidRPr="00464A6B">
        <w:rPr>
          <w:rFonts w:ascii="Avenir Book" w:eastAsia="游明朝" w:hAnsi="Avenir Book"/>
          <w:color w:val="000000" w:themeColor="text1"/>
          <w:lang w:eastAsia="ja-JP"/>
        </w:rPr>
        <w:t>は、その</w:t>
      </w:r>
      <w:r w:rsidRPr="00464A6B">
        <w:rPr>
          <w:rFonts w:ascii="Avenir Book" w:eastAsia="游明朝" w:hAnsi="Avenir Book" w:hint="eastAsia"/>
          <w:color w:val="000000" w:themeColor="text1"/>
          <w:lang w:eastAsia="ja-JP"/>
        </w:rPr>
        <w:t>権限の範囲内で、高齢者の視点や実体験を伝える支援を行うことに貢献すべきで</w:t>
      </w:r>
      <w:r w:rsidR="00323962">
        <w:rPr>
          <w:rFonts w:ascii="Avenir Book" w:eastAsia="游明朝" w:hAnsi="Avenir Book" w:hint="eastAsia"/>
          <w:color w:val="000000" w:themeColor="text1"/>
          <w:lang w:eastAsia="ja-JP"/>
        </w:rPr>
        <w:t>す</w:t>
      </w:r>
      <w:r w:rsidRPr="00464A6B">
        <w:rPr>
          <w:rFonts w:ascii="Avenir Book" w:eastAsia="游明朝" w:hAnsi="Avenir Book" w:hint="eastAsia"/>
          <w:color w:val="000000" w:themeColor="text1"/>
          <w:lang w:eastAsia="ja-JP"/>
        </w:rPr>
        <w:t>。</w:t>
      </w:r>
    </w:p>
    <w:p w14:paraId="71AFDC3D" w14:textId="19213657" w:rsidR="00464A6B" w:rsidRPr="00464A6B" w:rsidRDefault="00464A6B" w:rsidP="006D31F5">
      <w:pPr>
        <w:ind w:firstLineChars="100" w:firstLine="220"/>
        <w:jc w:val="both"/>
        <w:rPr>
          <w:rFonts w:ascii="Avenir Book" w:eastAsia="游明朝" w:hAnsi="Avenir Book"/>
          <w:color w:val="000000" w:themeColor="text1"/>
          <w:lang w:eastAsia="ja-JP"/>
        </w:rPr>
      </w:pPr>
      <w:r w:rsidRPr="00464A6B">
        <w:rPr>
          <w:rFonts w:ascii="Avenir Book" w:eastAsia="游明朝" w:hAnsi="Avenir Book" w:hint="eastAsia"/>
          <w:color w:val="000000" w:themeColor="text1"/>
          <w:lang w:eastAsia="ja-JP"/>
        </w:rPr>
        <w:t>プロセスが進むにつれ、既存の取り組みとの継続性と整合性が不可欠とな</w:t>
      </w:r>
      <w:r w:rsidR="00323962">
        <w:rPr>
          <w:rFonts w:ascii="Avenir Book" w:eastAsia="游明朝" w:hAnsi="Avenir Book" w:hint="eastAsia"/>
          <w:color w:val="000000" w:themeColor="text1"/>
          <w:lang w:eastAsia="ja-JP"/>
        </w:rPr>
        <w:t>ります</w:t>
      </w:r>
      <w:r w:rsidRPr="00464A6B">
        <w:rPr>
          <w:rFonts w:ascii="Avenir Book" w:eastAsia="游明朝" w:hAnsi="Avenir Book" w:hint="eastAsia"/>
          <w:color w:val="000000" w:themeColor="text1"/>
          <w:lang w:eastAsia="ja-JP"/>
        </w:rPr>
        <w:t>。</w:t>
      </w:r>
      <w:r w:rsidR="00323962">
        <w:rPr>
          <w:rFonts w:ascii="Avenir Book" w:eastAsia="游明朝" w:hAnsi="Avenir Book" w:hint="eastAsia"/>
          <w:color w:val="000000" w:themeColor="text1"/>
          <w:lang w:eastAsia="ja-JP"/>
        </w:rPr>
        <w:t>私たち</w:t>
      </w:r>
      <w:r w:rsidRPr="00464A6B">
        <w:rPr>
          <w:rFonts w:ascii="Avenir Book" w:eastAsia="游明朝" w:hAnsi="Avenir Book" w:hint="eastAsia"/>
          <w:color w:val="000000" w:themeColor="text1"/>
          <w:lang w:eastAsia="ja-JP"/>
        </w:rPr>
        <w:t>は、作業部会に対し、重複や後退を避けつつ、高齢化に関する無期限作業部会の成果、関連する人権理事会決議、および確立され</w:t>
      </w:r>
      <w:r w:rsidR="008E63C4">
        <w:rPr>
          <w:rFonts w:ascii="Avenir Book" w:eastAsia="游明朝" w:hAnsi="Avenir Book" w:hint="eastAsia"/>
          <w:color w:val="000000" w:themeColor="text1"/>
          <w:lang w:eastAsia="ja-JP"/>
        </w:rPr>
        <w:t>ている</w:t>
      </w:r>
      <w:r w:rsidRPr="00464A6B">
        <w:rPr>
          <w:rFonts w:ascii="Avenir Book" w:eastAsia="游明朝" w:hAnsi="Avenir Book" w:hint="eastAsia"/>
          <w:color w:val="000000" w:themeColor="text1"/>
          <w:lang w:eastAsia="ja-JP"/>
        </w:rPr>
        <w:t>地域的な文書や基準を基盤として構築することを強く推奨</w:t>
      </w:r>
      <w:r w:rsidR="00323962">
        <w:rPr>
          <w:rFonts w:ascii="Avenir Book" w:eastAsia="游明朝" w:hAnsi="Avenir Book" w:hint="eastAsia"/>
          <w:color w:val="000000" w:themeColor="text1"/>
          <w:lang w:eastAsia="ja-JP"/>
        </w:rPr>
        <w:t>します</w:t>
      </w:r>
      <w:r w:rsidRPr="00464A6B">
        <w:rPr>
          <w:rFonts w:ascii="Avenir Book" w:eastAsia="游明朝" w:hAnsi="Avenir Book" w:hint="eastAsia"/>
          <w:color w:val="000000" w:themeColor="text1"/>
          <w:lang w:eastAsia="ja-JP"/>
        </w:rPr>
        <w:t>。</w:t>
      </w:r>
    </w:p>
    <w:p w14:paraId="75A71490" w14:textId="02A10B45" w:rsidR="00464A6B" w:rsidRDefault="00464A6B" w:rsidP="006D31F5">
      <w:pPr>
        <w:ind w:firstLineChars="100" w:firstLine="220"/>
        <w:jc w:val="both"/>
        <w:rPr>
          <w:rFonts w:ascii="Avenir Book" w:eastAsia="游明朝" w:hAnsi="Avenir Book"/>
          <w:color w:val="000000" w:themeColor="text1"/>
          <w:lang w:eastAsia="ja-JP"/>
        </w:rPr>
      </w:pPr>
      <w:r w:rsidRPr="00464A6B">
        <w:rPr>
          <w:rFonts w:ascii="Avenir Book" w:eastAsia="游明朝" w:hAnsi="Avenir Book" w:hint="eastAsia"/>
          <w:color w:val="000000" w:themeColor="text1"/>
          <w:lang w:eastAsia="ja-JP"/>
        </w:rPr>
        <w:t>ありがとうございました。</w:t>
      </w:r>
    </w:p>
    <w:p w14:paraId="7DD4ED67" w14:textId="77777777" w:rsidR="003448B1" w:rsidRDefault="003448B1" w:rsidP="003448B1">
      <w:pPr>
        <w:pStyle w:val="Web"/>
        <w:jc w:val="right"/>
        <w:rPr>
          <w:rFonts w:ascii="ＭＳ 明朝" w:eastAsia="ＭＳ 明朝" w:hAnsi="ＭＳ 明朝"/>
        </w:rPr>
      </w:pPr>
      <w:r w:rsidRPr="001C6C39">
        <w:rPr>
          <w:rFonts w:ascii="ＭＳ 明朝" w:eastAsia="ＭＳ 明朝" w:hAnsi="ＭＳ 明朝" w:hint="eastAsia"/>
        </w:rPr>
        <w:lastRenderedPageBreak/>
        <w:t>（翻訳：佐藤久夫、　　　　）</w:t>
      </w:r>
    </w:p>
    <w:p w14:paraId="2B0FEC3F" w14:textId="77777777" w:rsidR="009E5D25" w:rsidRDefault="009E5D25" w:rsidP="00E83BC4">
      <w:pPr>
        <w:jc w:val="both"/>
        <w:rPr>
          <w:rFonts w:ascii="Avenir Book" w:hAnsi="Avenir Book"/>
        </w:rPr>
      </w:pPr>
    </w:p>
    <w:p w14:paraId="645ED1BC" w14:textId="1D0D54C9" w:rsidR="009E5D25" w:rsidRPr="009E5D25" w:rsidRDefault="009E5D25" w:rsidP="009E5D25">
      <w:pPr>
        <w:jc w:val="center"/>
        <w:rPr>
          <w:rFonts w:ascii="Avenir Book" w:hAnsi="Avenir Book"/>
          <w:b/>
          <w:bCs/>
        </w:rPr>
      </w:pPr>
      <w:r w:rsidRPr="009E5D25">
        <w:rPr>
          <w:rFonts w:ascii="Avenir Book" w:hAnsi="Avenir Book"/>
          <w:b/>
          <w:bCs/>
          <w:color w:val="000000" w:themeColor="text1"/>
        </w:rPr>
        <w:t>GANHRI Opening Statement</w:t>
      </w:r>
    </w:p>
    <w:p w14:paraId="7E755D8A" w14:textId="33AA65CB" w:rsidR="00F1058D" w:rsidRPr="009E5D25" w:rsidRDefault="00F1058D" w:rsidP="00E83BC4">
      <w:pPr>
        <w:jc w:val="both"/>
        <w:rPr>
          <w:rFonts w:ascii="Avenir Book" w:hAnsi="Avenir Book"/>
        </w:rPr>
      </w:pPr>
      <w:r w:rsidRPr="009E5D25">
        <w:rPr>
          <w:rFonts w:ascii="Avenir Book" w:hAnsi="Avenir Book"/>
        </w:rPr>
        <w:t>Thank you, Chair.</w:t>
      </w:r>
    </w:p>
    <w:p w14:paraId="77B3466C" w14:textId="396A02D3" w:rsidR="00244B38" w:rsidRPr="009E5D25" w:rsidRDefault="00244B38" w:rsidP="00E83BC4">
      <w:pPr>
        <w:jc w:val="both"/>
        <w:rPr>
          <w:rFonts w:ascii="Avenir Book" w:hAnsi="Avenir Book"/>
        </w:rPr>
      </w:pPr>
      <w:r w:rsidRPr="009E5D25">
        <w:rPr>
          <w:rFonts w:ascii="Avenir Book" w:hAnsi="Avenir Book"/>
        </w:rPr>
        <w:t>I have the honour to speak on behalf of GANHRI, the Global Alliance of National Human Rights Institutions, representing 119 independent NHRIs across all regions.</w:t>
      </w:r>
    </w:p>
    <w:p w14:paraId="54B221BF" w14:textId="77777777" w:rsidR="00EB4E22" w:rsidRPr="00EB4E22" w:rsidRDefault="00EB4E22" w:rsidP="00EB4E22">
      <w:pPr>
        <w:jc w:val="both"/>
        <w:rPr>
          <w:rFonts w:ascii="Avenir Book" w:hAnsi="Avenir Book"/>
        </w:rPr>
      </w:pPr>
      <w:r w:rsidRPr="00EB4E22">
        <w:rPr>
          <w:rFonts w:ascii="Avenir Book" w:hAnsi="Avenir Book"/>
        </w:rPr>
        <w:t>We welcome the establishment of this Intergovernmental Working Group and stand ready to contribute actively and constructively, as envisaged by Human Rights Council resolution 58/13.</w:t>
      </w:r>
    </w:p>
    <w:p w14:paraId="50C58CB4" w14:textId="2312C825" w:rsidR="00EB4E22" w:rsidRPr="00EB4E22" w:rsidRDefault="00EB4E22" w:rsidP="00EB4E22">
      <w:pPr>
        <w:jc w:val="both"/>
        <w:rPr>
          <w:rFonts w:ascii="Avenir Book" w:hAnsi="Avenir Book"/>
        </w:rPr>
      </w:pPr>
      <w:r w:rsidRPr="00EB4E22">
        <w:rPr>
          <w:rFonts w:ascii="Avenir Book" w:hAnsi="Avenir Book"/>
        </w:rPr>
        <w:t xml:space="preserve">National Human Rights Institutions are uniquely positioned at the national level, operating at the interface between States, civil society and rights-holders. Through </w:t>
      </w:r>
      <w:r w:rsidRPr="009E5D25">
        <w:rPr>
          <w:rFonts w:ascii="Avenir Book" w:hAnsi="Avenir Book"/>
        </w:rPr>
        <w:t>our</w:t>
      </w:r>
      <w:r w:rsidRPr="00EB4E22">
        <w:rPr>
          <w:rFonts w:ascii="Avenir Book" w:hAnsi="Avenir Book"/>
        </w:rPr>
        <w:t xml:space="preserve"> independent mandates, </w:t>
      </w:r>
      <w:r w:rsidRPr="009E5D25">
        <w:rPr>
          <w:rFonts w:ascii="Avenir Book" w:hAnsi="Avenir Book"/>
        </w:rPr>
        <w:t>we</w:t>
      </w:r>
      <w:r w:rsidRPr="00EB4E22">
        <w:rPr>
          <w:rFonts w:ascii="Avenir Book" w:hAnsi="Avenir Book"/>
        </w:rPr>
        <w:t xml:space="preserve"> facilitate dialogue, convey lived experience, </w:t>
      </w:r>
      <w:r w:rsidRPr="009E5D25">
        <w:rPr>
          <w:rFonts w:ascii="Avenir Book" w:hAnsi="Avenir Book"/>
        </w:rPr>
        <w:t xml:space="preserve">monitor violations </w:t>
      </w:r>
      <w:r w:rsidRPr="00EB4E22">
        <w:rPr>
          <w:rFonts w:ascii="Avenir Book" w:hAnsi="Avenir Book"/>
        </w:rPr>
        <w:t>and bring the realities faced by older persons into engagement with public authorities. This bridging role enables NHRIs to support both the effective protection of rights at national level and the development of international standards that are grounded in practice.</w:t>
      </w:r>
    </w:p>
    <w:p w14:paraId="45B3B9F2" w14:textId="77777777" w:rsidR="00EB4E22" w:rsidRPr="00EB4E22" w:rsidRDefault="00EB4E22" w:rsidP="00EB4E22">
      <w:pPr>
        <w:jc w:val="both"/>
        <w:rPr>
          <w:rFonts w:ascii="Avenir Book" w:hAnsi="Avenir Book"/>
        </w:rPr>
      </w:pPr>
      <w:r w:rsidRPr="00EB4E22">
        <w:rPr>
          <w:rFonts w:ascii="Avenir Book" w:hAnsi="Avenir Book"/>
        </w:rPr>
        <w:t>Building on this role, GANHRI and its members have been actively engaged in advancing the rights of older persons at national, regional and international levels, including through sustained participation in the Open-Ended Working Group on Ageing.</w:t>
      </w:r>
    </w:p>
    <w:p w14:paraId="16F47ED8" w14:textId="4B82CDDD" w:rsidR="00244B38" w:rsidRPr="009E5D25" w:rsidRDefault="00E83BC4" w:rsidP="00E83BC4">
      <w:pPr>
        <w:jc w:val="both"/>
        <w:rPr>
          <w:rFonts w:ascii="Avenir Book" w:hAnsi="Avenir Book"/>
        </w:rPr>
      </w:pPr>
      <w:r w:rsidRPr="009E5D25">
        <w:rPr>
          <w:rFonts w:ascii="Avenir Book" w:hAnsi="Avenir Book"/>
        </w:rPr>
        <w:t>At the outset, we wish to underline a core principle that should guide this process. Ensuring procedural guarantees—including participation, accessibility and inclusiveness—throughout the drafting process is essential to ensuring that these guarantees are reflected in the new legally binding instrument as substantive human rights obligations, rather than merely technical arrangements.</w:t>
      </w:r>
    </w:p>
    <w:p w14:paraId="4EEEA2E8" w14:textId="2BBDAA2E" w:rsidR="00494EEF" w:rsidRPr="009E5D25" w:rsidRDefault="00494EEF" w:rsidP="00E83BC4">
      <w:pPr>
        <w:jc w:val="both"/>
        <w:rPr>
          <w:rFonts w:ascii="Avenir Book" w:hAnsi="Avenir Book"/>
        </w:rPr>
      </w:pPr>
      <w:r w:rsidRPr="009E5D25">
        <w:rPr>
          <w:rFonts w:ascii="Avenir Book" w:hAnsi="Avenir Book"/>
        </w:rPr>
        <w:t>In this regard, the organization and conduct of the IGWG should be guided by transparency, accessibility and the meaningful participation of older persons and their representative organizations. Accessibility should be ensured through age-friendly communication, accessible formats and effective hybrid modalities, with NHRIs contributing, within their mandates, by helping to relay the perspectives and lived experience of older persons.</w:t>
      </w:r>
    </w:p>
    <w:p w14:paraId="1BE4F95C" w14:textId="33EC7307" w:rsidR="00244B38" w:rsidRPr="009E5D25" w:rsidRDefault="00244B38" w:rsidP="00E83BC4">
      <w:pPr>
        <w:jc w:val="both"/>
        <w:rPr>
          <w:rFonts w:ascii="Avenir Book" w:hAnsi="Avenir Book"/>
        </w:rPr>
      </w:pPr>
      <w:r w:rsidRPr="009E5D25">
        <w:rPr>
          <w:rFonts w:ascii="Avenir Book" w:hAnsi="Avenir Book"/>
        </w:rPr>
        <w:t>As the process moves forward, continuity and coherence with existing work will be essential. We strongly encourage the Working Group to build upon the outcomes of the Open-Ended Working Group on Ageing, relevant Human Rights Council resolutions, and established regional instruments and standards, while avoiding duplication or regression.</w:t>
      </w:r>
    </w:p>
    <w:p w14:paraId="3A3F0D19" w14:textId="77777777" w:rsidR="00244B38" w:rsidRPr="009E5D25" w:rsidRDefault="00244B38" w:rsidP="00E83BC4">
      <w:pPr>
        <w:jc w:val="both"/>
        <w:rPr>
          <w:rFonts w:ascii="Avenir Book" w:hAnsi="Avenir Book"/>
        </w:rPr>
      </w:pPr>
      <w:r w:rsidRPr="009E5D25">
        <w:rPr>
          <w:rFonts w:ascii="Avenir Book" w:hAnsi="Avenir Book"/>
        </w:rPr>
        <w:t>Thank you.</w:t>
      </w:r>
    </w:p>
    <w:p w14:paraId="16435624" w14:textId="77777777" w:rsidR="00244B38" w:rsidRPr="009E5D25" w:rsidRDefault="00244B38" w:rsidP="00E83BC4">
      <w:pPr>
        <w:jc w:val="both"/>
        <w:rPr>
          <w:rFonts w:ascii="Avenir Book" w:hAnsi="Avenir Book"/>
        </w:rPr>
      </w:pPr>
    </w:p>
    <w:sectPr w:rsidR="00244B38" w:rsidRPr="009E5D25">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D0522" w14:textId="77777777" w:rsidR="00014FB9" w:rsidRDefault="00014FB9" w:rsidP="0081046B">
      <w:pPr>
        <w:spacing w:after="0"/>
      </w:pPr>
      <w:r>
        <w:separator/>
      </w:r>
    </w:p>
  </w:endnote>
  <w:endnote w:type="continuationSeparator" w:id="0">
    <w:p w14:paraId="32A7C758" w14:textId="77777777" w:rsidR="00014FB9" w:rsidRDefault="00014FB9" w:rsidP="008104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Avenir Book">
    <w:altName w:val="Tw Cen MT"/>
    <w:charset w:val="00"/>
    <w:family w:val="auto"/>
    <w:pitch w:val="variable"/>
    <w:sig w:usb0="800000AF" w:usb1="5000204A" w:usb2="00000000" w:usb3="00000000" w:csb0="0000009B"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9302F" w14:textId="77777777" w:rsidR="00014FB9" w:rsidRDefault="00014FB9" w:rsidP="0081046B">
      <w:pPr>
        <w:spacing w:after="0"/>
      </w:pPr>
      <w:r>
        <w:separator/>
      </w:r>
    </w:p>
  </w:footnote>
  <w:footnote w:type="continuationSeparator" w:id="0">
    <w:p w14:paraId="05CD84B0" w14:textId="77777777" w:rsidR="00014FB9" w:rsidRDefault="00014FB9" w:rsidP="0081046B">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58D"/>
    <w:rsid w:val="00014FB9"/>
    <w:rsid w:val="000B6623"/>
    <w:rsid w:val="00150D14"/>
    <w:rsid w:val="00244B38"/>
    <w:rsid w:val="00263A5A"/>
    <w:rsid w:val="00323962"/>
    <w:rsid w:val="003448B1"/>
    <w:rsid w:val="00464A6B"/>
    <w:rsid w:val="00494EEF"/>
    <w:rsid w:val="004D5DAE"/>
    <w:rsid w:val="005864FA"/>
    <w:rsid w:val="00644169"/>
    <w:rsid w:val="006D31F5"/>
    <w:rsid w:val="0070471F"/>
    <w:rsid w:val="007C3533"/>
    <w:rsid w:val="007D7FB9"/>
    <w:rsid w:val="0081046B"/>
    <w:rsid w:val="00830921"/>
    <w:rsid w:val="008D79B4"/>
    <w:rsid w:val="008E63C4"/>
    <w:rsid w:val="009521F8"/>
    <w:rsid w:val="0097266F"/>
    <w:rsid w:val="009E5D25"/>
    <w:rsid w:val="00A23C18"/>
    <w:rsid w:val="00A63347"/>
    <w:rsid w:val="00AD37C1"/>
    <w:rsid w:val="00B06D19"/>
    <w:rsid w:val="00BF2D33"/>
    <w:rsid w:val="00D61491"/>
    <w:rsid w:val="00DA73A5"/>
    <w:rsid w:val="00E80E16"/>
    <w:rsid w:val="00E83BC4"/>
    <w:rsid w:val="00EB4E22"/>
    <w:rsid w:val="00F1058D"/>
    <w:rsid w:val="00F112ED"/>
    <w:rsid w:val="00F83F4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BD91C0"/>
  <w15:chartTrackingRefBased/>
  <w15:docId w15:val="{5AE421EA-2AC2-4BC9-895A-57A894DB0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0"/>
    <w:uiPriority w:val="9"/>
    <w:qFormat/>
    <w:rsid w:val="00F1058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1058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1058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1058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1058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1058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1058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1058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1058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1058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1058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1058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1058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1058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1058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1058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1058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1058D"/>
    <w:rPr>
      <w:rFonts w:asciiTheme="majorHAnsi" w:eastAsiaTheme="majorEastAsia" w:hAnsiTheme="majorHAnsi" w:cstheme="majorBidi"/>
      <w:color w:val="000000" w:themeColor="text1"/>
    </w:rPr>
  </w:style>
  <w:style w:type="paragraph" w:styleId="a3">
    <w:name w:val="Title"/>
    <w:basedOn w:val="a"/>
    <w:next w:val="a"/>
    <w:link w:val="a4"/>
    <w:uiPriority w:val="1"/>
    <w:qFormat/>
    <w:rsid w:val="00F1058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
    <w:rsid w:val="00F105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058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105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058D"/>
    <w:pPr>
      <w:spacing w:before="160"/>
      <w:jc w:val="center"/>
    </w:pPr>
    <w:rPr>
      <w:i/>
      <w:iCs/>
      <w:color w:val="404040" w:themeColor="text1" w:themeTint="BF"/>
    </w:rPr>
  </w:style>
  <w:style w:type="character" w:customStyle="1" w:styleId="a8">
    <w:name w:val="引用文 (文字)"/>
    <w:basedOn w:val="a0"/>
    <w:link w:val="a7"/>
    <w:uiPriority w:val="29"/>
    <w:rsid w:val="00F1058D"/>
    <w:rPr>
      <w:i/>
      <w:iCs/>
      <w:color w:val="404040" w:themeColor="text1" w:themeTint="BF"/>
    </w:rPr>
  </w:style>
  <w:style w:type="paragraph" w:styleId="a9">
    <w:name w:val="List Paragraph"/>
    <w:basedOn w:val="a"/>
    <w:uiPriority w:val="34"/>
    <w:qFormat/>
    <w:rsid w:val="00F1058D"/>
    <w:pPr>
      <w:ind w:left="720"/>
      <w:contextualSpacing/>
    </w:pPr>
  </w:style>
  <w:style w:type="character" w:styleId="21">
    <w:name w:val="Intense Emphasis"/>
    <w:basedOn w:val="a0"/>
    <w:uiPriority w:val="21"/>
    <w:qFormat/>
    <w:rsid w:val="00F1058D"/>
    <w:rPr>
      <w:i/>
      <w:iCs/>
      <w:color w:val="0F4761" w:themeColor="accent1" w:themeShade="BF"/>
    </w:rPr>
  </w:style>
  <w:style w:type="paragraph" w:styleId="22">
    <w:name w:val="Intense Quote"/>
    <w:basedOn w:val="a"/>
    <w:next w:val="a"/>
    <w:link w:val="23"/>
    <w:uiPriority w:val="30"/>
    <w:qFormat/>
    <w:rsid w:val="00F105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1058D"/>
    <w:rPr>
      <w:i/>
      <w:iCs/>
      <w:color w:val="0F4761" w:themeColor="accent1" w:themeShade="BF"/>
    </w:rPr>
  </w:style>
  <w:style w:type="character" w:styleId="24">
    <w:name w:val="Intense Reference"/>
    <w:basedOn w:val="a0"/>
    <w:uiPriority w:val="32"/>
    <w:qFormat/>
    <w:rsid w:val="00F1058D"/>
    <w:rPr>
      <w:b/>
      <w:bCs/>
      <w:smallCaps/>
      <w:color w:val="0F4761" w:themeColor="accent1" w:themeShade="BF"/>
      <w:spacing w:val="5"/>
    </w:rPr>
  </w:style>
  <w:style w:type="paragraph" w:styleId="aa">
    <w:name w:val="header"/>
    <w:basedOn w:val="a"/>
    <w:link w:val="ab"/>
    <w:uiPriority w:val="99"/>
    <w:unhideWhenUsed/>
    <w:qFormat/>
    <w:rsid w:val="0081046B"/>
    <w:pPr>
      <w:tabs>
        <w:tab w:val="center" w:pos="4513"/>
        <w:tab w:val="right" w:pos="9026"/>
      </w:tabs>
      <w:snapToGrid w:val="0"/>
    </w:pPr>
  </w:style>
  <w:style w:type="character" w:customStyle="1" w:styleId="ab">
    <w:name w:val="ヘッダー (文字)"/>
    <w:basedOn w:val="a0"/>
    <w:link w:val="aa"/>
    <w:uiPriority w:val="99"/>
    <w:rsid w:val="0081046B"/>
  </w:style>
  <w:style w:type="paragraph" w:styleId="ac">
    <w:name w:val="footer"/>
    <w:basedOn w:val="a"/>
    <w:link w:val="ad"/>
    <w:uiPriority w:val="99"/>
    <w:unhideWhenUsed/>
    <w:rsid w:val="0081046B"/>
    <w:pPr>
      <w:tabs>
        <w:tab w:val="center" w:pos="4513"/>
        <w:tab w:val="right" w:pos="9026"/>
      </w:tabs>
      <w:snapToGrid w:val="0"/>
    </w:pPr>
  </w:style>
  <w:style w:type="character" w:customStyle="1" w:styleId="ad">
    <w:name w:val="フッター (文字)"/>
    <w:basedOn w:val="a0"/>
    <w:link w:val="ac"/>
    <w:uiPriority w:val="99"/>
    <w:rsid w:val="0081046B"/>
  </w:style>
  <w:style w:type="character" w:styleId="ae">
    <w:name w:val="Hyperlink"/>
    <w:basedOn w:val="a0"/>
    <w:uiPriority w:val="99"/>
    <w:unhideWhenUsed/>
    <w:rsid w:val="009E5D25"/>
    <w:rPr>
      <w:color w:val="467886" w:themeColor="hyperlink"/>
      <w:u w:val="single"/>
    </w:rPr>
  </w:style>
  <w:style w:type="character" w:customStyle="1" w:styleId="normaltextrun">
    <w:name w:val="normaltextrun"/>
    <w:basedOn w:val="a0"/>
    <w:rsid w:val="009E5D25"/>
  </w:style>
  <w:style w:type="paragraph" w:styleId="Web">
    <w:name w:val="Normal (Web)"/>
    <w:basedOn w:val="a"/>
    <w:uiPriority w:val="99"/>
    <w:semiHidden/>
    <w:unhideWhenUsed/>
    <w:rsid w:val="00830921"/>
    <w:pPr>
      <w:widowControl/>
      <w:wordWrap/>
      <w:autoSpaceDE/>
      <w:autoSpaceDN/>
      <w:spacing w:before="100" w:beforeAutospacing="1" w:after="100" w:afterAutospacing="1"/>
    </w:pPr>
    <w:rPr>
      <w:rFonts w:ascii="ＭＳ Ｐゴシック" w:eastAsia="ＭＳ Ｐゴシック" w:hAnsi="ＭＳ Ｐゴシック" w:cs="ＭＳ Ｐゴシック"/>
      <w:kern w:val="0"/>
      <w:sz w:val="24"/>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143458">
      <w:bodyDiv w:val="1"/>
      <w:marLeft w:val="0"/>
      <w:marRight w:val="0"/>
      <w:marTop w:val="0"/>
      <w:marBottom w:val="0"/>
      <w:divBdr>
        <w:top w:val="none" w:sz="0" w:space="0" w:color="auto"/>
        <w:left w:val="none" w:sz="0" w:space="0" w:color="auto"/>
        <w:bottom w:val="none" w:sz="0" w:space="0" w:color="auto"/>
        <w:right w:val="none" w:sz="0" w:space="0" w:color="auto"/>
      </w:divBdr>
    </w:div>
    <w:div w:id="1342588063">
      <w:bodyDiv w:val="1"/>
      <w:marLeft w:val="0"/>
      <w:marRight w:val="0"/>
      <w:marTop w:val="0"/>
      <w:marBottom w:val="0"/>
      <w:divBdr>
        <w:top w:val="none" w:sz="0" w:space="0" w:color="auto"/>
        <w:left w:val="none" w:sz="0" w:space="0" w:color="auto"/>
        <w:bottom w:val="none" w:sz="0" w:space="0" w:color="auto"/>
        <w:right w:val="none" w:sz="0" w:space="0" w:color="auto"/>
      </w:divBdr>
    </w:div>
    <w:div w:id="1346053784">
      <w:bodyDiv w:val="1"/>
      <w:marLeft w:val="0"/>
      <w:marRight w:val="0"/>
      <w:marTop w:val="0"/>
      <w:marBottom w:val="0"/>
      <w:divBdr>
        <w:top w:val="none" w:sz="0" w:space="0" w:color="auto"/>
        <w:left w:val="none" w:sz="0" w:space="0" w:color="auto"/>
        <w:bottom w:val="none" w:sz="0" w:space="0" w:color="auto"/>
        <w:right w:val="none" w:sz="0" w:space="0" w:color="auto"/>
      </w:divBdr>
    </w:div>
    <w:div w:id="1512597986">
      <w:bodyDiv w:val="1"/>
      <w:marLeft w:val="0"/>
      <w:marRight w:val="0"/>
      <w:marTop w:val="0"/>
      <w:marBottom w:val="0"/>
      <w:divBdr>
        <w:top w:val="none" w:sz="0" w:space="0" w:color="auto"/>
        <w:left w:val="none" w:sz="0" w:space="0" w:color="auto"/>
        <w:bottom w:val="none" w:sz="0" w:space="0" w:color="auto"/>
        <w:right w:val="none" w:sz="0" w:space="0" w:color="auto"/>
      </w:divBdr>
    </w:div>
    <w:div w:id="1807238555">
      <w:bodyDiv w:val="1"/>
      <w:marLeft w:val="0"/>
      <w:marRight w:val="0"/>
      <w:marTop w:val="0"/>
      <w:marBottom w:val="0"/>
      <w:divBdr>
        <w:top w:val="none" w:sz="0" w:space="0" w:color="auto"/>
        <w:left w:val="none" w:sz="0" w:space="0" w:color="auto"/>
        <w:bottom w:val="none" w:sz="0" w:space="0" w:color="auto"/>
        <w:right w:val="none" w:sz="0" w:space="0" w:color="auto"/>
      </w:divBdr>
    </w:div>
    <w:div w:id="1812286038">
      <w:bodyDiv w:val="1"/>
      <w:marLeft w:val="0"/>
      <w:marRight w:val="0"/>
      <w:marTop w:val="0"/>
      <w:marBottom w:val="0"/>
      <w:divBdr>
        <w:top w:val="none" w:sz="0" w:space="0" w:color="auto"/>
        <w:left w:val="none" w:sz="0" w:space="0" w:color="auto"/>
        <w:bottom w:val="none" w:sz="0" w:space="0" w:color="auto"/>
        <w:right w:val="none" w:sz="0" w:space="0" w:color="auto"/>
      </w:divBdr>
    </w:div>
    <w:div w:id="1865289873">
      <w:bodyDiv w:val="1"/>
      <w:marLeft w:val="0"/>
      <w:marRight w:val="0"/>
      <w:marTop w:val="0"/>
      <w:marBottom w:val="0"/>
      <w:divBdr>
        <w:top w:val="none" w:sz="0" w:space="0" w:color="auto"/>
        <w:left w:val="none" w:sz="0" w:space="0" w:color="auto"/>
        <w:bottom w:val="none" w:sz="0" w:space="0" w:color="auto"/>
        <w:right w:val="none" w:sz="0" w:space="0" w:color="auto"/>
      </w:divBdr>
    </w:div>
    <w:div w:id="1893731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d42e65b2-cf21-49c1-b27d-d23f90380c0e">
      <Terms xmlns="http://schemas.microsoft.com/office/infopath/2007/PartnerControls"/>
    </lcf76f155ced4ddcb4097134ff3c332f>
    <AIcounter xmlns="d42e65b2-cf21-49c1-b27d-d23f90380c0e">0</AIcounter>
    <Category xmlns="d42e65b2-cf21-49c1-b27d-d23f90380c0e">Item 5 – NHRIs</Category>
    <Filename xmlns="d42e65b2-cf21-49c1-b27d-d23f90380c0e" xsi:nil="true"/>
    <Doctype xmlns="d42e65b2-cf21-49c1-b27d-d23f90380c0e">input</Doctype>
    <Contributor xmlns="d42e65b2-cf21-49c1-b27d-d23f90380c0e">Global Alliance of National Human Rights Institutions (GANHRI)</Contributor>
    <Status xmlns="d42e65b2-cf21-49c1-b27d-d23f90380c0e">Ready to publish</Status>
    <AItagger xmlns="d42e65b2-cf21-49c1-b27d-d23f90380c0e">false</AItagg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953D6983EF5F4EB0B6A5354F975E96" ma:contentTypeVersion="33" ma:contentTypeDescription="Create a new document." ma:contentTypeScope="" ma:versionID="e4152e80b297497bf179b6e599b3a5a8">
  <xsd:schema xmlns:xsd="http://www.w3.org/2001/XMLSchema" xmlns:xs="http://www.w3.org/2001/XMLSchema" xmlns:p="http://schemas.microsoft.com/office/2006/metadata/properties" xmlns:ns2="d42e65b2-cf21-49c1-b27d-d23f90380c0e" xmlns:ns3="9c2e4527-2efa-4ade-b3d6-b2418af14986" xmlns:ns4="985ec44e-1bab-4c0b-9df0-6ba128686fc9" targetNamespace="http://schemas.microsoft.com/office/2006/metadata/properties" ma:root="true" ma:fieldsID="c4a1058a1da92cd6dea230ffa20d6228" ns2:_="" ns3:_="" ns4:_="">
    <xsd:import namespace="d42e65b2-cf21-49c1-b27d-d23f90380c0e"/>
    <xsd:import namespace="9c2e4527-2efa-4ade-b3d6-b2418af14986"/>
    <xsd:import namespace="985ec44e-1bab-4c0b-9df0-6ba128686fc9"/>
    <xsd:element name="properties">
      <xsd:complexType>
        <xsd:sequence>
          <xsd:element name="documentManagement">
            <xsd:complexType>
              <xsd:all>
                <xsd:element ref="ns2:Contributor" minOccurs="0"/>
                <xsd:element ref="ns2:Doctype" minOccurs="0"/>
                <xsd:element ref="ns2:Category" minOccurs="0"/>
                <xsd:element ref="ns2:Filename"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Status" minOccurs="0"/>
                <xsd:element ref="ns2:AItagger" minOccurs="0"/>
                <xsd:element ref="ns2:AI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2e65b2-cf21-49c1-b27d-d23f90380c0e" elementFormDefault="qualified">
    <xsd:import namespace="http://schemas.microsoft.com/office/2006/documentManagement/types"/>
    <xsd:import namespace="http://schemas.microsoft.com/office/infopath/2007/PartnerControls"/>
    <xsd:element name="Contributor" ma:index="1" nillable="true" ma:displayName="Contributor" ma:description="Who submitted this document?&#10;Click and enter the contributor's name" ma:internalName="Contributor">
      <xsd:simpleType>
        <xsd:restriction base="dms:Text">
          <xsd:maxLength value="255"/>
        </xsd:restriction>
      </xsd:simpleType>
    </xsd:element>
    <xsd:element name="Doctype" ma:index="2" nillable="true" ma:displayName="Doc type" ma:default="input" ma:format="Dropdown" ma:internalName="Doctype" ma:readOnly="false">
      <xsd:simpleType>
        <xsd:union memberTypes="dms:Text">
          <xsd:simpleType>
            <xsd:restriction base="dms:Choice">
              <xsd:enumeration value="note verbale"/>
              <xsd:enumeration value="cover letter"/>
              <xsd:enumeration value="input"/>
              <xsd:enumeration value="annex"/>
              <xsd:enumeration value="English version"/>
              <xsd:enumeration value="French version"/>
              <xsd:enumeration value="Spanish version"/>
              <xsd:enumeration value="Arabic version"/>
              <xsd:enumeration value="Chinese version"/>
              <xsd:enumeration value="Russian version"/>
              <xsd:enumeration value="English translation"/>
              <xsd:enumeration value="French translation"/>
              <xsd:enumeration value="Spanish translation"/>
              <xsd:enumeration value="Arabic translation"/>
              <xsd:enumeration value="Russian translation"/>
              <xsd:enumeration value="Chinese translation"/>
            </xsd:restriction>
          </xsd:simpleType>
        </xsd:union>
      </xsd:simpleType>
    </xsd:element>
    <xsd:element name="Category" ma:index="3" nillable="true" ma:displayName="Category" ma:format="Dropdown" ma:internalName="Category" ma:readOnly="false">
      <xsd:simpleType>
        <xsd:union memberTypes="dms:Text">
          <xsd:simpleType>
            <xsd:restriction base="dms:Choice">
              <xsd:enumeration value="States"/>
              <xsd:enumeration value="NHRIs"/>
              <xsd:enumeration value="UN entities"/>
              <xsd:enumeration value="IGOs"/>
              <xsd:enumeration value="Regional mechanism"/>
              <xsd:enumeration value="National mechanism"/>
              <xsd:enumeration value="CSOs"/>
              <xsd:enumeration value="Private sector"/>
              <xsd:enumeration value="Academia"/>
              <xsd:enumeration value="Indigenous Peoples"/>
              <xsd:enumeration value="Individuals"/>
            </xsd:restriction>
          </xsd:simpleType>
        </xsd:union>
      </xsd:simpleType>
    </xsd:element>
    <xsd:element name="Filename" ma:index="4" nillable="true" ma:displayName="File name" ma:format="Dropdown" ma:hidden="true" ma:internalName="Filename" ma:readOnly="false">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hidden="true" ma:internalName="MediaServiceOCR" ma:readOnly="true">
      <xsd:simpleType>
        <xsd:restriction base="dms:Note"/>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Status" ma:index="26" nillable="true" ma:displayName="Status" ma:default="New" ma:format="Dropdown" ma:hidden="true" ma:internalName="Status">
      <xsd:simpleType>
        <xsd:restriction base="dms:Choice">
          <xsd:enumeration value="New"/>
          <xsd:enumeration value="AI tagging..."/>
          <xsd:enumeration value="AI tagged"/>
          <xsd:enumeration value="AI tagging failed"/>
          <xsd:enumeration value="Human tagged"/>
          <xsd:enumeration value="Preparing for publishing..."/>
          <xsd:enumeration value="Error"/>
          <xsd:enumeration value="Ready to publish"/>
          <xsd:enumeration value="Web published"/>
        </xsd:restriction>
      </xsd:simpleType>
    </xsd:element>
    <xsd:element name="AItagger" ma:index="27" nillable="true" ma:displayName="AI tagger" ma:default="0" ma:format="Dropdown" ma:internalName="AItagger">
      <xsd:simpleType>
        <xsd:restriction base="dms:Boolean"/>
      </xsd:simpleType>
    </xsd:element>
    <xsd:element name="AIcounter" ma:index="28" nillable="true" ma:displayName="AI counter" ma:decimals="0" ma:default="0" ma:description="How many times AI tagger has been triggered" ma:format="Dropdown" ma:internalName="AIcount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9c2e4527-2efa-4ade-b3d6-b2418af14986"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4afd02e-5a56-4f93-83f9-320cd14d78c4}" ma:internalName="TaxCatchAll" ma:readOnly="false" ma:showField="CatchAllData" ma:web="9c2e4527-2efa-4ade-b3d6-b2418af149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68CC65-72A2-49E6-A7A5-63F5B9A4EE79}">
  <ds:schemaRefs>
    <ds:schemaRef ds:uri="http://schemas.microsoft.com/office/2006/metadata/properties"/>
    <ds:schemaRef ds:uri="http://schemas.microsoft.com/office/infopath/2007/PartnerControls"/>
    <ds:schemaRef ds:uri="985ec44e-1bab-4c0b-9df0-6ba128686fc9"/>
    <ds:schemaRef ds:uri="d42e65b2-cf21-49c1-b27d-d23f90380c0e"/>
  </ds:schemaRefs>
</ds:datastoreItem>
</file>

<file path=customXml/itemProps2.xml><?xml version="1.0" encoding="utf-8"?>
<ds:datastoreItem xmlns:ds="http://schemas.openxmlformats.org/officeDocument/2006/customXml" ds:itemID="{69937F41-62E6-465E-A242-D8D3855E91D2}">
  <ds:schemaRefs>
    <ds:schemaRef ds:uri="http://schemas.microsoft.com/sharepoint/v3/contenttype/forms"/>
  </ds:schemaRefs>
</ds:datastoreItem>
</file>

<file path=customXml/itemProps3.xml><?xml version="1.0" encoding="utf-8"?>
<ds:datastoreItem xmlns:ds="http://schemas.openxmlformats.org/officeDocument/2006/customXml" ds:itemID="{F1ADD246-DCB0-42CB-8EFE-1D33D567DB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2e65b2-cf21-49c1-b27d-d23f90380c0e"/>
    <ds:schemaRef ds:uri="9c2e4527-2efa-4ade-b3d6-b2418af1498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498</Words>
  <Characters>2842</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久夫 佐藤</cp:lastModifiedBy>
  <cp:revision>2</cp:revision>
  <dcterms:created xsi:type="dcterms:W3CDTF">2026-05-10T03:48:00Z</dcterms:created>
  <dcterms:modified xsi:type="dcterms:W3CDTF">2026-05-10T03:48:00Z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0x0101009D953D6983EF5F4EB0B6A5354F975E96</vt:lpwstr>
  </property>
  <property fmtid="{D5CDD505-2E9C-101B-9397-08002B2CF9AE}" pid="3" name="MediaServiceImageTags">
    <vt:lpwstr/>
  </property>
</Properties>
</file>