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8E3E4" w14:textId="4CFC4869" w:rsidR="00D028A8" w:rsidRDefault="00D028A8" w:rsidP="000257FF">
      <w:pPr>
        <w:pStyle w:val="Web"/>
        <w:rPr>
          <w:rFonts w:ascii="BIZ UDPゴシック" w:eastAsia="BIZ UDPゴシック" w:hAnsi="BIZ UDPゴシック"/>
        </w:rPr>
      </w:pPr>
      <w:r>
        <w:rPr>
          <w:rFonts w:ascii="BIZ UDPゴシック" w:eastAsia="BIZ UDPゴシック" w:hAnsi="BIZ UDPゴシック" w:hint="eastAsia"/>
        </w:rPr>
        <w:t>議題5　一般的意見</w:t>
      </w:r>
    </w:p>
    <w:p w14:paraId="77938F9B" w14:textId="77777777" w:rsidR="00D028A8" w:rsidRDefault="00D028A8" w:rsidP="000257FF">
      <w:pPr>
        <w:pStyle w:val="Web"/>
        <w:rPr>
          <w:rFonts w:ascii="BIZ UDPゴシック" w:eastAsia="BIZ UDPゴシック" w:hAnsi="BIZ UDPゴシック"/>
        </w:rPr>
      </w:pPr>
    </w:p>
    <w:p w14:paraId="5C727CCE" w14:textId="275B608C" w:rsidR="000257FF" w:rsidRPr="000257FF" w:rsidRDefault="000257FF" w:rsidP="000257FF">
      <w:pPr>
        <w:pStyle w:val="Web"/>
        <w:rPr>
          <w:rFonts w:ascii="BIZ UDPゴシック" w:eastAsia="BIZ UDPゴシック" w:hAnsi="BIZ UDPゴシック"/>
        </w:rPr>
      </w:pPr>
      <w:r w:rsidRPr="000257FF">
        <w:rPr>
          <w:rFonts w:ascii="BIZ UDPゴシック" w:eastAsia="BIZ UDPゴシック" w:hAnsi="BIZ UDPゴシック"/>
        </w:rPr>
        <w:t>EU</w:t>
      </w:r>
      <w:r w:rsidR="004D4BDC">
        <w:rPr>
          <w:rFonts w:ascii="BIZ UDPゴシック" w:eastAsia="BIZ UDPゴシック" w:hAnsi="BIZ UDPゴシック" w:hint="eastAsia"/>
        </w:rPr>
        <w:t>（欧州連合）</w:t>
      </w:r>
      <w:r w:rsidRPr="000257FF">
        <w:rPr>
          <w:rFonts w:ascii="BIZ UDPゴシック" w:eastAsia="BIZ UDPゴシック" w:hAnsi="BIZ UDPゴシック"/>
        </w:rPr>
        <w:t>の声明</w:t>
      </w:r>
    </w:p>
    <w:p w14:paraId="370FC329" w14:textId="77777777" w:rsidR="000257FF" w:rsidRPr="000257FF" w:rsidRDefault="000257FF" w:rsidP="000257FF">
      <w:pPr>
        <w:pStyle w:val="Web"/>
        <w:rPr>
          <w:rFonts w:ascii="ＭＳ 明朝" w:eastAsia="ＭＳ 明朝" w:hAnsi="ＭＳ 明朝"/>
          <w:sz w:val="21"/>
          <w:szCs w:val="21"/>
        </w:rPr>
      </w:pPr>
    </w:p>
    <w:p w14:paraId="72BECBFD" w14:textId="77777777" w:rsidR="000257FF" w:rsidRPr="000257FF" w:rsidRDefault="000257FF" w:rsidP="000257FF">
      <w:pPr>
        <w:pStyle w:val="Web"/>
        <w:ind w:firstLineChars="100" w:firstLine="210"/>
        <w:rPr>
          <w:rFonts w:ascii="ＭＳ 明朝" w:eastAsia="ＭＳ 明朝" w:hAnsi="ＭＳ 明朝"/>
          <w:sz w:val="21"/>
          <w:szCs w:val="21"/>
        </w:rPr>
      </w:pPr>
      <w:r w:rsidRPr="000257FF">
        <w:rPr>
          <w:rFonts w:ascii="ＭＳ 明朝" w:eastAsia="ＭＳ 明朝" w:hAnsi="ＭＳ 明朝"/>
          <w:sz w:val="21"/>
          <w:szCs w:val="21"/>
        </w:rPr>
        <w:t>議長、ありがとうございます。</w:t>
      </w:r>
    </w:p>
    <w:p w14:paraId="78158DE9" w14:textId="7004C4A8" w:rsidR="000257FF" w:rsidRPr="000257FF" w:rsidRDefault="000257FF" w:rsidP="004D4BDC">
      <w:pPr>
        <w:pStyle w:val="Web"/>
        <w:ind w:firstLineChars="100" w:firstLine="210"/>
        <w:rPr>
          <w:rFonts w:ascii="ＭＳ 明朝" w:eastAsia="ＭＳ 明朝" w:hAnsi="ＭＳ 明朝"/>
          <w:sz w:val="21"/>
          <w:szCs w:val="21"/>
        </w:rPr>
      </w:pPr>
      <w:r w:rsidRPr="000257FF">
        <w:rPr>
          <w:rFonts w:ascii="ＭＳ 明朝" w:eastAsia="ＭＳ 明朝" w:hAnsi="ＭＳ 明朝"/>
          <w:sz w:val="21"/>
          <w:szCs w:val="21"/>
        </w:rPr>
        <w:t>まず初めに、議長就任を心よりお祝い</w:t>
      </w:r>
      <w:r>
        <w:rPr>
          <w:rFonts w:ascii="ＭＳ 明朝" w:eastAsia="ＭＳ 明朝" w:hAnsi="ＭＳ 明朝" w:hint="eastAsia"/>
          <w:sz w:val="21"/>
          <w:szCs w:val="21"/>
        </w:rPr>
        <w:t>す</w:t>
      </w:r>
      <w:r w:rsidRPr="000257FF">
        <w:rPr>
          <w:rFonts w:ascii="ＭＳ 明朝" w:eastAsia="ＭＳ 明朝" w:hAnsi="ＭＳ 明朝"/>
          <w:sz w:val="21"/>
          <w:szCs w:val="21"/>
        </w:rPr>
        <w:t>るとともに、本年</w:t>
      </w:r>
      <w:r>
        <w:rPr>
          <w:rFonts w:ascii="ＭＳ 明朝" w:eastAsia="ＭＳ 明朝" w:hAnsi="ＭＳ 明朝" w:hint="eastAsia"/>
          <w:sz w:val="21"/>
          <w:szCs w:val="21"/>
        </w:rPr>
        <w:t>の</w:t>
      </w:r>
      <w:r w:rsidRPr="000257FF">
        <w:rPr>
          <w:rFonts w:ascii="ＭＳ 明朝" w:eastAsia="ＭＳ 明朝" w:hAnsi="ＭＳ 明朝"/>
          <w:sz w:val="21"/>
          <w:szCs w:val="21"/>
        </w:rPr>
        <w:t>IGWG</w:t>
      </w:r>
      <w:r>
        <w:rPr>
          <w:rFonts w:ascii="ＭＳ 明朝" w:eastAsia="ＭＳ 明朝" w:hAnsi="ＭＳ 明朝" w:hint="eastAsia"/>
          <w:sz w:val="21"/>
          <w:szCs w:val="21"/>
        </w:rPr>
        <w:t>（政府間作業部会）</w:t>
      </w:r>
      <w:r w:rsidRPr="000257FF">
        <w:rPr>
          <w:rFonts w:ascii="ＭＳ 明朝" w:eastAsia="ＭＳ 明朝" w:hAnsi="ＭＳ 明朝"/>
          <w:sz w:val="21"/>
          <w:szCs w:val="21"/>
        </w:rPr>
        <w:t>の活動</w:t>
      </w:r>
      <w:r w:rsidR="004D4BDC">
        <w:rPr>
          <w:rFonts w:ascii="ＭＳ 明朝" w:eastAsia="ＭＳ 明朝" w:hAnsi="ＭＳ 明朝" w:hint="eastAsia"/>
          <w:sz w:val="21"/>
          <w:szCs w:val="21"/>
        </w:rPr>
        <w:t>の運営の</w:t>
      </w:r>
      <w:r w:rsidRPr="000257FF">
        <w:rPr>
          <w:rFonts w:ascii="ＭＳ 明朝" w:eastAsia="ＭＳ 明朝" w:hAnsi="ＭＳ 明朝"/>
          <w:sz w:val="21"/>
          <w:szCs w:val="21"/>
        </w:rPr>
        <w:t>成功をお祈りします。また</w:t>
      </w:r>
      <w:r w:rsidR="004D4BDC" w:rsidRPr="000257FF">
        <w:rPr>
          <w:rFonts w:ascii="ＭＳ 明朝" w:eastAsia="ＭＳ 明朝" w:hAnsi="ＭＳ 明朝"/>
          <w:sz w:val="21"/>
          <w:szCs w:val="21"/>
        </w:rPr>
        <w:t>将来</w:t>
      </w:r>
      <w:r w:rsidR="004D4BDC">
        <w:rPr>
          <w:rFonts w:ascii="ＭＳ 明朝" w:eastAsia="ＭＳ 明朝" w:hAnsi="ＭＳ 明朝" w:hint="eastAsia"/>
          <w:sz w:val="21"/>
          <w:szCs w:val="21"/>
        </w:rPr>
        <w:t>、</w:t>
      </w:r>
      <w:r w:rsidRPr="000257FF">
        <w:rPr>
          <w:rFonts w:ascii="ＭＳ 明朝" w:eastAsia="ＭＳ 明朝" w:hAnsi="ＭＳ 明朝"/>
          <w:sz w:val="21"/>
          <w:szCs w:val="21"/>
        </w:rPr>
        <w:t>輪番制</w:t>
      </w:r>
      <w:r w:rsidR="004D4BDC">
        <w:rPr>
          <w:rFonts w:ascii="ＭＳ 明朝" w:eastAsia="ＭＳ 明朝" w:hAnsi="ＭＳ 明朝" w:hint="eastAsia"/>
          <w:sz w:val="21"/>
          <w:szCs w:val="21"/>
        </w:rPr>
        <w:t>で</w:t>
      </w:r>
      <w:r w:rsidRPr="000257FF">
        <w:rPr>
          <w:rFonts w:ascii="ＭＳ 明朝" w:eastAsia="ＭＳ 明朝" w:hAnsi="ＭＳ 明朝"/>
          <w:sz w:val="21"/>
          <w:szCs w:val="21"/>
        </w:rPr>
        <w:t>舵取りを担</w:t>
      </w:r>
      <w:r w:rsidR="004D4BDC">
        <w:rPr>
          <w:rFonts w:ascii="ＭＳ 明朝" w:eastAsia="ＭＳ 明朝" w:hAnsi="ＭＳ 明朝" w:hint="eastAsia"/>
          <w:sz w:val="21"/>
          <w:szCs w:val="21"/>
        </w:rPr>
        <w:t>っていただく</w:t>
      </w:r>
      <w:r>
        <w:rPr>
          <w:rFonts w:ascii="ＭＳ 明朝" w:eastAsia="ＭＳ 明朝" w:hAnsi="ＭＳ 明朝" w:hint="eastAsia"/>
          <w:sz w:val="21"/>
          <w:szCs w:val="21"/>
        </w:rPr>
        <w:t>中核</w:t>
      </w:r>
      <w:r w:rsidRPr="000257FF">
        <w:rPr>
          <w:rFonts w:ascii="ＭＳ 明朝" w:eastAsia="ＭＳ 明朝" w:hAnsi="ＭＳ 明朝"/>
          <w:sz w:val="21"/>
          <w:szCs w:val="21"/>
        </w:rPr>
        <w:t>グループの他の皆様にも感謝</w:t>
      </w:r>
      <w:r w:rsidR="004D4BDC">
        <w:rPr>
          <w:rFonts w:ascii="ＭＳ 明朝" w:eastAsia="ＭＳ 明朝" w:hAnsi="ＭＳ 明朝" w:hint="eastAsia"/>
          <w:sz w:val="21"/>
          <w:szCs w:val="21"/>
        </w:rPr>
        <w:t>いたし</w:t>
      </w:r>
      <w:r w:rsidRPr="000257FF">
        <w:rPr>
          <w:rFonts w:ascii="ＭＳ 明朝" w:eastAsia="ＭＳ 明朝" w:hAnsi="ＭＳ 明朝"/>
          <w:sz w:val="21"/>
          <w:szCs w:val="21"/>
        </w:rPr>
        <w:t>ます。</w:t>
      </w:r>
    </w:p>
    <w:p w14:paraId="7ADDAA07" w14:textId="01F96369" w:rsidR="000257FF" w:rsidRPr="000257FF" w:rsidRDefault="000257FF" w:rsidP="004D4BDC">
      <w:pPr>
        <w:pStyle w:val="Web"/>
        <w:ind w:firstLineChars="100" w:firstLine="210"/>
        <w:rPr>
          <w:rFonts w:ascii="ＭＳ 明朝" w:eastAsia="ＭＳ 明朝" w:hAnsi="ＭＳ 明朝"/>
          <w:sz w:val="21"/>
          <w:szCs w:val="21"/>
        </w:rPr>
      </w:pPr>
      <w:r w:rsidRPr="000257FF">
        <w:rPr>
          <w:rFonts w:ascii="ＭＳ 明朝" w:eastAsia="ＭＳ 明朝" w:hAnsi="ＭＳ 明朝"/>
          <w:sz w:val="21"/>
          <w:szCs w:val="21"/>
        </w:rPr>
        <w:t>議長、</w:t>
      </w:r>
    </w:p>
    <w:p w14:paraId="7878D410" w14:textId="4FEC5DAE" w:rsidR="000257FF" w:rsidRPr="000257FF" w:rsidRDefault="000257FF" w:rsidP="004D4BDC">
      <w:pPr>
        <w:pStyle w:val="Web"/>
        <w:ind w:firstLineChars="100" w:firstLine="210"/>
        <w:rPr>
          <w:rFonts w:ascii="ＭＳ 明朝" w:eastAsia="ＭＳ 明朝" w:hAnsi="ＭＳ 明朝"/>
          <w:sz w:val="21"/>
          <w:szCs w:val="21"/>
        </w:rPr>
      </w:pPr>
      <w:r w:rsidRPr="000257FF">
        <w:rPr>
          <w:rFonts w:ascii="ＭＳ 明朝" w:eastAsia="ＭＳ 明朝" w:hAnsi="ＭＳ 明朝"/>
          <w:sz w:val="21"/>
          <w:szCs w:val="21"/>
        </w:rPr>
        <w:t>EUは、高齢者が差別なくあらゆる人権を十分に享受できるよう</w:t>
      </w:r>
      <w:r w:rsidR="004D4BDC">
        <w:rPr>
          <w:rFonts w:ascii="ＭＳ 明朝" w:eastAsia="ＭＳ 明朝" w:hAnsi="ＭＳ 明朝" w:hint="eastAsia"/>
          <w:sz w:val="21"/>
          <w:szCs w:val="21"/>
        </w:rPr>
        <w:t>に</w:t>
      </w:r>
      <w:r w:rsidRPr="000257FF">
        <w:rPr>
          <w:rFonts w:ascii="ＭＳ 明朝" w:eastAsia="ＭＳ 明朝" w:hAnsi="ＭＳ 明朝"/>
          <w:sz w:val="21"/>
          <w:szCs w:val="21"/>
        </w:rPr>
        <w:t>すること</w:t>
      </w:r>
      <w:r w:rsidR="004D4BDC">
        <w:rPr>
          <w:rFonts w:ascii="ＭＳ 明朝" w:eastAsia="ＭＳ 明朝" w:hAnsi="ＭＳ 明朝" w:hint="eastAsia"/>
          <w:sz w:val="21"/>
          <w:szCs w:val="21"/>
        </w:rPr>
        <w:t>を</w:t>
      </w:r>
      <w:r w:rsidRPr="000257FF">
        <w:rPr>
          <w:rFonts w:ascii="ＭＳ 明朝" w:eastAsia="ＭＳ 明朝" w:hAnsi="ＭＳ 明朝"/>
          <w:sz w:val="21"/>
          <w:szCs w:val="21"/>
        </w:rPr>
        <w:t>全面的に</w:t>
      </w:r>
      <w:r w:rsidR="004D4BDC">
        <w:rPr>
          <w:rFonts w:ascii="ＭＳ 明朝" w:eastAsia="ＭＳ 明朝" w:hAnsi="ＭＳ 明朝" w:hint="eastAsia"/>
          <w:sz w:val="21"/>
          <w:szCs w:val="21"/>
        </w:rPr>
        <w:t>約束</w:t>
      </w:r>
      <w:r w:rsidRPr="000257FF">
        <w:rPr>
          <w:rFonts w:ascii="ＭＳ 明朝" w:eastAsia="ＭＳ 明朝" w:hAnsi="ＭＳ 明朝"/>
          <w:sz w:val="21"/>
          <w:szCs w:val="21"/>
        </w:rPr>
        <w:t>しており、積極的に取り組んでいます。これには、例えば、生活のあらゆる分野における高齢者の有意義な参加、アクセシビリティおよびインクルージョンの確保、エイジズム</w:t>
      </w:r>
      <w:r w:rsidR="004D4BDC">
        <w:rPr>
          <w:rFonts w:ascii="ＭＳ 明朝" w:eastAsia="ＭＳ 明朝" w:hAnsi="ＭＳ 明朝" w:hint="eastAsia"/>
          <w:sz w:val="21"/>
          <w:szCs w:val="21"/>
        </w:rPr>
        <w:t>（</w:t>
      </w:r>
      <w:r w:rsidRPr="000257FF">
        <w:rPr>
          <w:rFonts w:ascii="ＭＳ 明朝" w:eastAsia="ＭＳ 明朝" w:hAnsi="ＭＳ 明朝"/>
          <w:sz w:val="21"/>
          <w:szCs w:val="21"/>
        </w:rPr>
        <w:t>年齢差別</w:t>
      </w:r>
      <w:r w:rsidR="004D4BDC">
        <w:rPr>
          <w:rFonts w:ascii="ＭＳ 明朝" w:eastAsia="ＭＳ 明朝" w:hAnsi="ＭＳ 明朝" w:hint="eastAsia"/>
          <w:sz w:val="21"/>
          <w:szCs w:val="21"/>
        </w:rPr>
        <w:t>）や年齢による差別</w:t>
      </w:r>
      <w:r w:rsidRPr="000257FF">
        <w:rPr>
          <w:rFonts w:ascii="ＭＳ 明朝" w:eastAsia="ＭＳ 明朝" w:hAnsi="ＭＳ 明朝"/>
          <w:sz w:val="21"/>
          <w:szCs w:val="21"/>
        </w:rPr>
        <w:t>の撲滅、あらゆる形態の暴力、ネグレクト、虐待への対処などが含まれます。</w:t>
      </w:r>
    </w:p>
    <w:p w14:paraId="2FAA9319" w14:textId="3833647E" w:rsidR="000257FF" w:rsidRPr="000257FF" w:rsidRDefault="000257FF" w:rsidP="00FB47C2">
      <w:pPr>
        <w:pStyle w:val="Web"/>
        <w:ind w:firstLineChars="100" w:firstLine="210"/>
        <w:rPr>
          <w:rFonts w:ascii="ＭＳ 明朝" w:eastAsia="ＭＳ 明朝" w:hAnsi="ＭＳ 明朝"/>
          <w:sz w:val="21"/>
          <w:szCs w:val="21"/>
        </w:rPr>
      </w:pPr>
      <w:r w:rsidRPr="000257FF">
        <w:rPr>
          <w:rFonts w:ascii="ＭＳ 明朝" w:eastAsia="ＭＳ 明朝" w:hAnsi="ＭＳ 明朝"/>
          <w:sz w:val="21"/>
          <w:szCs w:val="21"/>
        </w:rPr>
        <w:t>欧州には、多岐にわたる課題を網羅し、高齢者に</w:t>
      </w:r>
      <w:r w:rsidR="00FB47C2">
        <w:rPr>
          <w:rFonts w:ascii="ＭＳ 明朝" w:eastAsia="ＭＳ 明朝" w:hAnsi="ＭＳ 明朝" w:hint="eastAsia"/>
          <w:sz w:val="21"/>
          <w:szCs w:val="21"/>
        </w:rPr>
        <w:t>役立つ</w:t>
      </w:r>
      <w:r w:rsidRPr="000257FF">
        <w:rPr>
          <w:rFonts w:ascii="ＭＳ 明朝" w:eastAsia="ＭＳ 明朝" w:hAnsi="ＭＳ 明朝"/>
          <w:sz w:val="21"/>
          <w:szCs w:val="21"/>
        </w:rPr>
        <w:t>重要な立法・政策の蓄積があります。例えば</w:t>
      </w:r>
      <w:r w:rsidR="00FB47C2">
        <w:rPr>
          <w:rFonts w:ascii="ＭＳ 明朝" w:eastAsia="ＭＳ 明朝" w:hAnsi="ＭＳ 明朝" w:hint="eastAsia"/>
          <w:sz w:val="21"/>
          <w:szCs w:val="21"/>
        </w:rPr>
        <w:t>「EU</w:t>
      </w:r>
      <w:r w:rsidRPr="000257FF">
        <w:rPr>
          <w:rFonts w:ascii="ＭＳ 明朝" w:eastAsia="ＭＳ 明朝" w:hAnsi="ＭＳ 明朝"/>
          <w:sz w:val="21"/>
          <w:szCs w:val="21"/>
        </w:rPr>
        <w:t>基本権憲章</w:t>
      </w:r>
      <w:r w:rsidR="00FB47C2">
        <w:rPr>
          <w:rFonts w:ascii="ＭＳ 明朝" w:eastAsia="ＭＳ 明朝" w:hAnsi="ＭＳ 明朝" w:hint="eastAsia"/>
          <w:sz w:val="21"/>
          <w:szCs w:val="21"/>
        </w:rPr>
        <w:t>」</w:t>
      </w:r>
      <w:r w:rsidRPr="000257FF">
        <w:rPr>
          <w:rFonts w:ascii="ＭＳ 明朝" w:eastAsia="ＭＳ 明朝" w:hAnsi="ＭＳ 明朝"/>
          <w:sz w:val="21"/>
          <w:szCs w:val="21"/>
        </w:rPr>
        <w:t>は、</w:t>
      </w:r>
      <w:r w:rsidR="00FB47C2">
        <w:rPr>
          <w:rFonts w:ascii="ＭＳ 明朝" w:eastAsia="ＭＳ 明朝" w:hAnsi="ＭＳ 明朝" w:hint="eastAsia"/>
          <w:sz w:val="21"/>
          <w:szCs w:val="21"/>
        </w:rPr>
        <w:t>EU</w:t>
      </w:r>
      <w:r w:rsidRPr="000257FF">
        <w:rPr>
          <w:rFonts w:ascii="ＭＳ 明朝" w:eastAsia="ＭＳ 明朝" w:hAnsi="ＭＳ 明朝"/>
          <w:sz w:val="21"/>
          <w:szCs w:val="21"/>
        </w:rPr>
        <w:t>が高齢者の「尊厳</w:t>
      </w:r>
      <w:r w:rsidR="00FB47C2">
        <w:rPr>
          <w:rFonts w:ascii="ＭＳ 明朝" w:eastAsia="ＭＳ 明朝" w:hAnsi="ＭＳ 明朝" w:hint="eastAsia"/>
          <w:sz w:val="21"/>
          <w:szCs w:val="21"/>
        </w:rPr>
        <w:t>のある</w:t>
      </w:r>
      <w:r w:rsidRPr="000257FF">
        <w:rPr>
          <w:rFonts w:ascii="ＭＳ 明朝" w:eastAsia="ＭＳ 明朝" w:hAnsi="ＭＳ 明朝"/>
          <w:sz w:val="21"/>
          <w:szCs w:val="21"/>
        </w:rPr>
        <w:t>自立</w:t>
      </w:r>
      <w:r w:rsidR="00FB47C2">
        <w:rPr>
          <w:rFonts w:ascii="ＭＳ 明朝" w:eastAsia="ＭＳ 明朝" w:hAnsi="ＭＳ 明朝" w:hint="eastAsia"/>
          <w:sz w:val="21"/>
          <w:szCs w:val="21"/>
        </w:rPr>
        <w:t>的な</w:t>
      </w:r>
      <w:r w:rsidRPr="000257FF">
        <w:rPr>
          <w:rFonts w:ascii="ＭＳ 明朝" w:eastAsia="ＭＳ 明朝" w:hAnsi="ＭＳ 明朝"/>
          <w:sz w:val="21"/>
          <w:szCs w:val="21"/>
        </w:rPr>
        <w:t>生活を送り、社会的・文化的</w:t>
      </w:r>
      <w:r w:rsidR="00FB47C2">
        <w:rPr>
          <w:rFonts w:ascii="ＭＳ 明朝" w:eastAsia="ＭＳ 明朝" w:hAnsi="ＭＳ 明朝" w:hint="eastAsia"/>
          <w:sz w:val="21"/>
          <w:szCs w:val="21"/>
        </w:rPr>
        <w:t>活動</w:t>
      </w:r>
      <w:r w:rsidRPr="000257FF">
        <w:rPr>
          <w:rFonts w:ascii="ＭＳ 明朝" w:eastAsia="ＭＳ 明朝" w:hAnsi="ＭＳ 明朝"/>
          <w:sz w:val="21"/>
          <w:szCs w:val="21"/>
        </w:rPr>
        <w:t>に参加する」権利を認識し尊重する</w:t>
      </w:r>
      <w:r w:rsidR="00FB47C2">
        <w:rPr>
          <w:rFonts w:ascii="ＭＳ 明朝" w:eastAsia="ＭＳ 明朝" w:hAnsi="ＭＳ 明朝" w:hint="eastAsia"/>
          <w:sz w:val="21"/>
          <w:szCs w:val="21"/>
        </w:rPr>
        <w:t>と</w:t>
      </w:r>
      <w:r w:rsidRPr="000257FF">
        <w:rPr>
          <w:rFonts w:ascii="ＭＳ 明朝" w:eastAsia="ＭＳ 明朝" w:hAnsi="ＭＳ 明朝"/>
          <w:sz w:val="21"/>
          <w:szCs w:val="21"/>
        </w:rPr>
        <w:t>明記しています。また、人口動態の推移を踏まえ、欧州委員会は今後数ヶ月</w:t>
      </w:r>
      <w:r w:rsidR="00FB47C2">
        <w:rPr>
          <w:rFonts w:ascii="ＭＳ 明朝" w:eastAsia="ＭＳ 明朝" w:hAnsi="ＭＳ 明朝" w:hint="eastAsia"/>
          <w:sz w:val="21"/>
          <w:szCs w:val="21"/>
        </w:rPr>
        <w:t>で</w:t>
      </w:r>
      <w:r w:rsidRPr="000257FF">
        <w:rPr>
          <w:rFonts w:ascii="ＭＳ 明朝" w:eastAsia="ＭＳ 明朝" w:hAnsi="ＭＳ 明朝"/>
          <w:sz w:val="21"/>
          <w:szCs w:val="21"/>
        </w:rPr>
        <w:t>「世代間公平戦略」を採択する予定です。</w:t>
      </w:r>
    </w:p>
    <w:p w14:paraId="6A8D2855" w14:textId="2C548634" w:rsidR="000257FF" w:rsidRPr="000257FF" w:rsidRDefault="000257FF" w:rsidP="00410F2B">
      <w:pPr>
        <w:pStyle w:val="Web"/>
        <w:ind w:firstLineChars="100" w:firstLine="210"/>
        <w:rPr>
          <w:rFonts w:ascii="ＭＳ 明朝" w:eastAsia="ＭＳ 明朝" w:hAnsi="ＭＳ 明朝"/>
          <w:sz w:val="21"/>
          <w:szCs w:val="21"/>
        </w:rPr>
      </w:pPr>
      <w:r w:rsidRPr="000257FF">
        <w:rPr>
          <w:rFonts w:ascii="ＭＳ 明朝" w:eastAsia="ＭＳ 明朝" w:hAnsi="ＭＳ 明朝"/>
          <w:sz w:val="21"/>
          <w:szCs w:val="21"/>
        </w:rPr>
        <w:t>この新たなIGWGの活動</w:t>
      </w:r>
      <w:r w:rsidR="00410F2B">
        <w:rPr>
          <w:rFonts w:ascii="ＭＳ 明朝" w:eastAsia="ＭＳ 明朝" w:hAnsi="ＭＳ 明朝" w:hint="eastAsia"/>
          <w:sz w:val="21"/>
          <w:szCs w:val="21"/>
        </w:rPr>
        <w:t>がはじまる</w:t>
      </w:r>
      <w:r w:rsidRPr="000257FF">
        <w:rPr>
          <w:rFonts w:ascii="ＭＳ 明朝" w:eastAsia="ＭＳ 明朝" w:hAnsi="ＭＳ 明朝"/>
          <w:sz w:val="21"/>
          <w:szCs w:val="21"/>
        </w:rPr>
        <w:t>にあたり、高齢者の権利に関する基準の策定は、</w:t>
      </w:r>
      <w:r w:rsidR="00410F2B" w:rsidRPr="000257FF">
        <w:rPr>
          <w:rFonts w:ascii="ＭＳ 明朝" w:eastAsia="ＭＳ 明朝" w:hAnsi="ＭＳ 明朝"/>
          <w:sz w:val="21"/>
          <w:szCs w:val="21"/>
        </w:rPr>
        <w:t>国際人権法に基づき、</w:t>
      </w:r>
      <w:r w:rsidR="00410F2B">
        <w:rPr>
          <w:rFonts w:ascii="ＭＳ 明朝" w:eastAsia="ＭＳ 明朝" w:hAnsi="ＭＳ 明朝" w:hint="eastAsia"/>
          <w:sz w:val="21"/>
          <w:szCs w:val="21"/>
        </w:rPr>
        <w:t>そ</w:t>
      </w:r>
      <w:r w:rsidR="00410F2B" w:rsidRPr="000257FF">
        <w:rPr>
          <w:rFonts w:ascii="ＭＳ 明朝" w:eastAsia="ＭＳ 明朝" w:hAnsi="ＭＳ 明朝"/>
          <w:sz w:val="21"/>
          <w:szCs w:val="21"/>
        </w:rPr>
        <w:t>れと完全に整合したものでなければならないことを強調します。</w:t>
      </w:r>
      <w:r w:rsidR="00410F2B">
        <w:rPr>
          <w:rFonts w:ascii="ＭＳ 明朝" w:eastAsia="ＭＳ 明朝" w:hAnsi="ＭＳ 明朝" w:hint="eastAsia"/>
          <w:sz w:val="21"/>
          <w:szCs w:val="21"/>
        </w:rPr>
        <w:t>そこには、</w:t>
      </w:r>
      <w:r w:rsidRPr="000257FF">
        <w:rPr>
          <w:rFonts w:ascii="ＭＳ 明朝" w:eastAsia="ＭＳ 明朝" w:hAnsi="ＭＳ 明朝"/>
          <w:sz w:val="21"/>
          <w:szCs w:val="21"/>
        </w:rPr>
        <w:t>EU</w:t>
      </w:r>
      <w:r w:rsidR="00410F2B">
        <w:rPr>
          <w:rFonts w:ascii="ＭＳ 明朝" w:eastAsia="ＭＳ 明朝" w:hAnsi="ＭＳ 明朝" w:hint="eastAsia"/>
          <w:sz w:val="21"/>
          <w:szCs w:val="21"/>
        </w:rPr>
        <w:t>と</w:t>
      </w:r>
      <w:r w:rsidRPr="000257FF">
        <w:rPr>
          <w:rFonts w:ascii="ＭＳ 明朝" w:eastAsia="ＭＳ 明朝" w:hAnsi="ＭＳ 明朝"/>
          <w:sz w:val="21"/>
          <w:szCs w:val="21"/>
        </w:rPr>
        <w:t>その加盟国が締約国となっているCRPD（障害者権利条約）や他の関連する地域</w:t>
      </w:r>
      <w:r w:rsidR="00410F2B">
        <w:rPr>
          <w:rFonts w:ascii="ＭＳ 明朝" w:eastAsia="ＭＳ 明朝" w:hAnsi="ＭＳ 明朝" w:hint="eastAsia"/>
          <w:sz w:val="21"/>
          <w:szCs w:val="21"/>
        </w:rPr>
        <w:t>条約が</w:t>
      </w:r>
      <w:r w:rsidRPr="000257FF">
        <w:rPr>
          <w:rFonts w:ascii="ＭＳ 明朝" w:eastAsia="ＭＳ 明朝" w:hAnsi="ＭＳ 明朝"/>
          <w:sz w:val="21"/>
          <w:szCs w:val="21"/>
        </w:rPr>
        <w:t>含</w:t>
      </w:r>
      <w:r w:rsidR="00410F2B">
        <w:rPr>
          <w:rFonts w:ascii="ＭＳ 明朝" w:eastAsia="ＭＳ 明朝" w:hAnsi="ＭＳ 明朝" w:hint="eastAsia"/>
          <w:sz w:val="21"/>
          <w:szCs w:val="21"/>
        </w:rPr>
        <w:t>まれます。</w:t>
      </w:r>
    </w:p>
    <w:p w14:paraId="44513CC4" w14:textId="18DFF62D" w:rsidR="000257FF" w:rsidRPr="000257FF" w:rsidRDefault="000257FF" w:rsidP="00410F2B">
      <w:pPr>
        <w:pStyle w:val="Web"/>
        <w:ind w:firstLineChars="100" w:firstLine="210"/>
        <w:rPr>
          <w:rFonts w:ascii="ＭＳ 明朝" w:eastAsia="ＭＳ 明朝" w:hAnsi="ＭＳ 明朝"/>
          <w:sz w:val="21"/>
          <w:szCs w:val="21"/>
        </w:rPr>
      </w:pPr>
      <w:r w:rsidRPr="000257FF">
        <w:rPr>
          <w:rFonts w:ascii="ＭＳ 明朝" w:eastAsia="ＭＳ 明朝" w:hAnsi="ＭＳ 明朝"/>
          <w:sz w:val="21"/>
          <w:szCs w:val="21"/>
        </w:rPr>
        <w:t>またIGWGがその活動のアプローチ、設計、範囲</w:t>
      </w:r>
      <w:r w:rsidR="00410F2B">
        <w:rPr>
          <w:rFonts w:ascii="ＭＳ 明朝" w:eastAsia="ＭＳ 明朝" w:hAnsi="ＭＳ 明朝" w:hint="eastAsia"/>
          <w:sz w:val="21"/>
          <w:szCs w:val="21"/>
        </w:rPr>
        <w:t>を</w:t>
      </w:r>
      <w:r w:rsidRPr="000257FF">
        <w:rPr>
          <w:rFonts w:ascii="ＭＳ 明朝" w:eastAsia="ＭＳ 明朝" w:hAnsi="ＭＳ 明朝"/>
          <w:sz w:val="21"/>
          <w:szCs w:val="21"/>
        </w:rPr>
        <w:t>審議するにあたり、</w:t>
      </w:r>
      <w:r w:rsidR="00410F2B">
        <w:rPr>
          <w:rFonts w:ascii="ＭＳ 明朝" w:eastAsia="ＭＳ 明朝" w:hAnsi="ＭＳ 明朝" w:hint="eastAsia"/>
          <w:sz w:val="21"/>
          <w:szCs w:val="21"/>
        </w:rPr>
        <w:t>すべての</w:t>
      </w:r>
      <w:r w:rsidRPr="000257FF">
        <w:rPr>
          <w:rFonts w:ascii="ＭＳ 明朝" w:eastAsia="ＭＳ 明朝" w:hAnsi="ＭＳ 明朝"/>
          <w:sz w:val="21"/>
          <w:szCs w:val="21"/>
        </w:rPr>
        <w:t>関連する法的情報と専門知識を取り入れるためのあらゆる措置が講じられる</w:t>
      </w:r>
      <w:r w:rsidR="00410F2B">
        <w:rPr>
          <w:rFonts w:ascii="ＭＳ 明朝" w:eastAsia="ＭＳ 明朝" w:hAnsi="ＭＳ 明朝" w:hint="eastAsia"/>
          <w:sz w:val="21"/>
          <w:szCs w:val="21"/>
        </w:rPr>
        <w:t>ものと信頼します</w:t>
      </w:r>
      <w:r w:rsidRPr="000257FF">
        <w:rPr>
          <w:rFonts w:ascii="ＭＳ 明朝" w:eastAsia="ＭＳ 明朝" w:hAnsi="ＭＳ 明朝"/>
          <w:sz w:val="21"/>
          <w:szCs w:val="21"/>
        </w:rPr>
        <w:t>。</w:t>
      </w:r>
    </w:p>
    <w:p w14:paraId="1CC76180" w14:textId="3F6D0CB0" w:rsidR="000257FF" w:rsidRPr="000257FF" w:rsidRDefault="000257FF" w:rsidP="00697663">
      <w:pPr>
        <w:pStyle w:val="Web"/>
        <w:ind w:firstLineChars="100" w:firstLine="210"/>
        <w:rPr>
          <w:rFonts w:ascii="ＭＳ 明朝" w:eastAsia="ＭＳ 明朝" w:hAnsi="ＭＳ 明朝"/>
          <w:sz w:val="21"/>
          <w:szCs w:val="21"/>
        </w:rPr>
      </w:pPr>
      <w:r w:rsidRPr="000257FF">
        <w:rPr>
          <w:rFonts w:ascii="ＭＳ 明朝" w:eastAsia="ＭＳ 明朝" w:hAnsi="ＭＳ 明朝"/>
          <w:sz w:val="21"/>
          <w:szCs w:val="21"/>
        </w:rPr>
        <w:t>また、プロセス全体を通じて、市民社会組織、高齢者（障害のある高齢者や</w:t>
      </w:r>
      <w:r w:rsidR="00697663">
        <w:rPr>
          <w:rFonts w:ascii="ＭＳ 明朝" w:eastAsia="ＭＳ 明朝" w:hAnsi="ＭＳ 明朝" w:hint="eastAsia"/>
          <w:sz w:val="21"/>
          <w:szCs w:val="21"/>
        </w:rPr>
        <w:t>交差する種類の</w:t>
      </w:r>
      <w:r w:rsidRPr="000257FF">
        <w:rPr>
          <w:rFonts w:ascii="ＭＳ 明朝" w:eastAsia="ＭＳ 明朝" w:hAnsi="ＭＳ 明朝"/>
          <w:sz w:val="21"/>
          <w:szCs w:val="21"/>
        </w:rPr>
        <w:t>脆弱性を抱える人を含む）の代表者、およびあらゆる地域の高齢者による有意義な参加を確保することも極めて重要です。私たちは「私たち抜き</w:t>
      </w:r>
      <w:r w:rsidR="00697663">
        <w:rPr>
          <w:rFonts w:ascii="ＭＳ 明朝" w:eastAsia="ＭＳ 明朝" w:hAnsi="ＭＳ 明朝" w:hint="eastAsia"/>
          <w:sz w:val="21"/>
          <w:szCs w:val="21"/>
        </w:rPr>
        <w:t>に</w:t>
      </w:r>
      <w:r w:rsidRPr="000257FF">
        <w:rPr>
          <w:rFonts w:ascii="ＭＳ 明朝" w:eastAsia="ＭＳ 明朝" w:hAnsi="ＭＳ 明朝"/>
          <w:sz w:val="21"/>
          <w:szCs w:val="21"/>
        </w:rPr>
        <w:t>私たち</w:t>
      </w:r>
      <w:r w:rsidR="00697663">
        <w:rPr>
          <w:rFonts w:ascii="ＭＳ 明朝" w:eastAsia="ＭＳ 明朝" w:hAnsi="ＭＳ 明朝" w:hint="eastAsia"/>
          <w:sz w:val="21"/>
          <w:szCs w:val="21"/>
        </w:rPr>
        <w:t>のことは</w:t>
      </w:r>
      <w:r w:rsidRPr="000257FF">
        <w:rPr>
          <w:rFonts w:ascii="ＭＳ 明朝" w:eastAsia="ＭＳ 明朝" w:hAnsi="ＭＳ 明朝"/>
          <w:sz w:val="21"/>
          <w:szCs w:val="21"/>
        </w:rPr>
        <w:t>決</w:t>
      </w:r>
      <w:r w:rsidR="00697663">
        <w:rPr>
          <w:rFonts w:ascii="ＭＳ 明朝" w:eastAsia="ＭＳ 明朝" w:hAnsi="ＭＳ 明朝" w:hint="eastAsia"/>
          <w:sz w:val="21"/>
          <w:szCs w:val="21"/>
        </w:rPr>
        <w:t>めないで</w:t>
      </w:r>
      <w:r w:rsidRPr="000257FF">
        <w:rPr>
          <w:rFonts w:ascii="ＭＳ 明朝" w:eastAsia="ＭＳ 明朝" w:hAnsi="ＭＳ 明朝"/>
          <w:sz w:val="21"/>
          <w:szCs w:val="21"/>
        </w:rPr>
        <w:t>」という彼らの要請を</w:t>
      </w:r>
      <w:r w:rsidR="00697663">
        <w:rPr>
          <w:rFonts w:ascii="ＭＳ 明朝" w:eastAsia="ＭＳ 明朝" w:hAnsi="ＭＳ 明朝" w:hint="eastAsia"/>
          <w:sz w:val="21"/>
          <w:szCs w:val="21"/>
        </w:rPr>
        <w:t>たびたび聞いて心してきました。私たちは、</w:t>
      </w:r>
      <w:r w:rsidRPr="000257FF">
        <w:rPr>
          <w:rFonts w:ascii="ＭＳ 明朝" w:eastAsia="ＭＳ 明朝" w:hAnsi="ＭＳ 明朝"/>
          <w:sz w:val="21"/>
          <w:szCs w:val="21"/>
        </w:rPr>
        <w:t>適切な</w:t>
      </w:r>
      <w:r w:rsidR="00697663">
        <w:rPr>
          <w:rFonts w:ascii="ＭＳ 明朝" w:eastAsia="ＭＳ 明朝" w:hAnsi="ＭＳ 明朝" w:hint="eastAsia"/>
          <w:sz w:val="21"/>
          <w:szCs w:val="21"/>
        </w:rPr>
        <w:t>関係者</w:t>
      </w:r>
      <w:r w:rsidRPr="000257FF">
        <w:rPr>
          <w:rFonts w:ascii="ＭＳ 明朝" w:eastAsia="ＭＳ 明朝" w:hAnsi="ＭＳ 明朝"/>
          <w:sz w:val="21"/>
          <w:szCs w:val="21"/>
        </w:rPr>
        <w:t>との協議を可能にし、世界中の多様な意見を取り入れる手配を行うべきです。</w:t>
      </w:r>
    </w:p>
    <w:p w14:paraId="5EE185A0" w14:textId="16C272EA" w:rsidR="000257FF" w:rsidRPr="000257FF" w:rsidRDefault="000257FF" w:rsidP="00FD420B">
      <w:pPr>
        <w:pStyle w:val="Web"/>
        <w:ind w:firstLineChars="100" w:firstLine="210"/>
        <w:rPr>
          <w:rFonts w:ascii="ＭＳ 明朝" w:eastAsia="ＭＳ 明朝" w:hAnsi="ＭＳ 明朝"/>
          <w:sz w:val="21"/>
          <w:szCs w:val="21"/>
        </w:rPr>
      </w:pPr>
      <w:r w:rsidRPr="000257FF">
        <w:rPr>
          <w:rFonts w:ascii="ＭＳ 明朝" w:eastAsia="ＭＳ 明朝" w:hAnsi="ＭＳ 明朝"/>
          <w:sz w:val="21"/>
          <w:szCs w:val="21"/>
        </w:rPr>
        <w:t>この原則を実現するためには、参加の機会に関する明確な情報提供や積極的な</w:t>
      </w:r>
      <w:r w:rsidR="00FD420B">
        <w:rPr>
          <w:rFonts w:ascii="ＭＳ 明朝" w:eastAsia="ＭＳ 明朝" w:hAnsi="ＭＳ 明朝" w:hint="eastAsia"/>
          <w:sz w:val="21"/>
          <w:szCs w:val="21"/>
        </w:rPr>
        <w:t>呼び</w:t>
      </w:r>
      <w:r w:rsidRPr="000257FF">
        <w:rPr>
          <w:rFonts w:ascii="ＭＳ 明朝" w:eastAsia="ＭＳ 明朝" w:hAnsi="ＭＳ 明朝"/>
          <w:sz w:val="21"/>
          <w:szCs w:val="21"/>
        </w:rPr>
        <w:t>かけを含め、プロセス全体を通じて</w:t>
      </w:r>
      <w:r w:rsidR="00FD420B">
        <w:rPr>
          <w:rFonts w:ascii="ＭＳ 明朝" w:eastAsia="ＭＳ 明朝" w:hAnsi="ＭＳ 明朝" w:hint="eastAsia"/>
          <w:sz w:val="21"/>
          <w:szCs w:val="21"/>
        </w:rPr>
        <w:t>参加の機会</w:t>
      </w:r>
      <w:r w:rsidRPr="000257FF">
        <w:rPr>
          <w:rFonts w:ascii="ＭＳ 明朝" w:eastAsia="ＭＳ 明朝" w:hAnsi="ＭＳ 明朝"/>
          <w:sz w:val="21"/>
          <w:szCs w:val="21"/>
        </w:rPr>
        <w:t>、アクセシビリティ、透明性、および</w:t>
      </w:r>
      <w:r w:rsidR="00FD420B">
        <w:rPr>
          <w:rFonts w:ascii="ＭＳ 明朝" w:eastAsia="ＭＳ 明朝" w:hAnsi="ＭＳ 明朝" w:hint="eastAsia"/>
          <w:sz w:val="21"/>
          <w:szCs w:val="21"/>
        </w:rPr>
        <w:t>公開</w:t>
      </w:r>
      <w:r w:rsidRPr="000257FF">
        <w:rPr>
          <w:rFonts w:ascii="ＭＳ 明朝" w:eastAsia="ＭＳ 明朝" w:hAnsi="ＭＳ 明朝"/>
          <w:sz w:val="21"/>
          <w:szCs w:val="21"/>
        </w:rPr>
        <w:t>性を確保する仕組みを整えなければなりません。IGWGの活動においてハイブリッド形式が想定されていないことを踏まえると、これは</w:t>
      </w:r>
      <w:r w:rsidR="00FD420B">
        <w:rPr>
          <w:rFonts w:ascii="ＭＳ 明朝" w:eastAsia="ＭＳ 明朝" w:hAnsi="ＭＳ 明朝" w:hint="eastAsia"/>
          <w:sz w:val="21"/>
          <w:szCs w:val="21"/>
        </w:rPr>
        <w:t>さらに</w:t>
      </w:r>
      <w:r w:rsidRPr="000257FF">
        <w:rPr>
          <w:rFonts w:ascii="ＭＳ 明朝" w:eastAsia="ＭＳ 明朝" w:hAnsi="ＭＳ 明朝"/>
          <w:sz w:val="21"/>
          <w:szCs w:val="21"/>
        </w:rPr>
        <w:t>重要な課題となります。</w:t>
      </w:r>
    </w:p>
    <w:p w14:paraId="2866268F" w14:textId="6524E208" w:rsidR="000257FF" w:rsidRPr="000257FF" w:rsidRDefault="000257FF" w:rsidP="00307EA0">
      <w:pPr>
        <w:pStyle w:val="Web"/>
        <w:ind w:firstLineChars="100" w:firstLine="210"/>
        <w:rPr>
          <w:rFonts w:ascii="ＭＳ 明朝" w:eastAsia="ＭＳ 明朝" w:hAnsi="ＭＳ 明朝"/>
          <w:sz w:val="21"/>
          <w:szCs w:val="21"/>
        </w:rPr>
      </w:pPr>
      <w:r w:rsidRPr="000257FF">
        <w:rPr>
          <w:rFonts w:ascii="ＭＳ 明朝" w:eastAsia="ＭＳ 明朝" w:hAnsi="ＭＳ 明朝"/>
          <w:sz w:val="21"/>
          <w:szCs w:val="21"/>
        </w:rPr>
        <w:lastRenderedPageBreak/>
        <w:t>今年の</w:t>
      </w:r>
      <w:r w:rsidR="00FD420B">
        <w:rPr>
          <w:rFonts w:ascii="ＭＳ 明朝" w:eastAsia="ＭＳ 明朝" w:hAnsi="ＭＳ 明朝" w:hint="eastAsia"/>
          <w:sz w:val="21"/>
          <w:szCs w:val="21"/>
        </w:rPr>
        <w:t>（今後の）</w:t>
      </w:r>
      <w:r w:rsidRPr="000257FF">
        <w:rPr>
          <w:rFonts w:ascii="ＭＳ 明朝" w:eastAsia="ＭＳ 明朝" w:hAnsi="ＭＳ 明朝"/>
          <w:sz w:val="21"/>
          <w:szCs w:val="21"/>
        </w:rPr>
        <w:t>作業部会における実質的な議論を見据え、今後の会合に向けた準備資料、意見募集、および</w:t>
      </w:r>
      <w:r w:rsidR="00307EA0">
        <w:rPr>
          <w:rFonts w:ascii="ＭＳ 明朝" w:eastAsia="ＭＳ 明朝" w:hAnsi="ＭＳ 明朝" w:hint="eastAsia"/>
          <w:sz w:val="21"/>
          <w:szCs w:val="21"/>
        </w:rPr>
        <w:t>導入設問</w:t>
      </w:r>
      <w:r w:rsidRPr="000257FF">
        <w:rPr>
          <w:rFonts w:ascii="ＭＳ 明朝" w:eastAsia="ＭＳ 明朝" w:hAnsi="ＭＳ 明朝"/>
          <w:sz w:val="21"/>
          <w:szCs w:val="21"/>
        </w:rPr>
        <w:t>の早期配布を強く要請します。</w:t>
      </w:r>
      <w:r w:rsidR="00307EA0">
        <w:rPr>
          <w:rFonts w:ascii="ＭＳ 明朝" w:eastAsia="ＭＳ 明朝" w:hAnsi="ＭＳ 明朝" w:hint="eastAsia"/>
          <w:sz w:val="21"/>
          <w:szCs w:val="21"/>
        </w:rPr>
        <w:t>この</w:t>
      </w:r>
      <w:r w:rsidRPr="000257FF">
        <w:rPr>
          <w:rFonts w:ascii="ＭＳ 明朝" w:eastAsia="ＭＳ 明朝" w:hAnsi="ＭＳ 明朝"/>
          <w:sz w:val="21"/>
          <w:szCs w:val="21"/>
        </w:rPr>
        <w:t>作業では非常に多くのトピックや政策分野が取り上げられるため、各代表団は、省庁間およびその他の調整、ならびに地方自治体や社会</w:t>
      </w:r>
      <w:r w:rsidR="00307EA0">
        <w:rPr>
          <w:rFonts w:ascii="ＭＳ 明朝" w:eastAsia="ＭＳ 明朝" w:hAnsi="ＭＳ 明朝" w:hint="eastAsia"/>
          <w:sz w:val="21"/>
          <w:szCs w:val="21"/>
        </w:rPr>
        <w:t>の関係団体</w:t>
      </w:r>
      <w:r w:rsidRPr="000257FF">
        <w:rPr>
          <w:rFonts w:ascii="ＭＳ 明朝" w:eastAsia="ＭＳ 明朝" w:hAnsi="ＭＳ 明朝"/>
          <w:sz w:val="21"/>
          <w:szCs w:val="21"/>
        </w:rPr>
        <w:t>を含む国内・地域の</w:t>
      </w:r>
      <w:r w:rsidR="00307EA0">
        <w:rPr>
          <w:rFonts w:ascii="ＭＳ 明朝" w:eastAsia="ＭＳ 明朝" w:hAnsi="ＭＳ 明朝" w:hint="eastAsia"/>
          <w:sz w:val="21"/>
          <w:szCs w:val="21"/>
        </w:rPr>
        <w:t>関係者</w:t>
      </w:r>
      <w:r w:rsidRPr="000257FF">
        <w:rPr>
          <w:rFonts w:ascii="ＭＳ 明朝" w:eastAsia="ＭＳ 明朝" w:hAnsi="ＭＳ 明朝"/>
          <w:sz w:val="21"/>
          <w:szCs w:val="21"/>
        </w:rPr>
        <w:t>との協議を含め、十分な準備を行うための時間を必要とします。</w:t>
      </w:r>
    </w:p>
    <w:p w14:paraId="0FC6E918" w14:textId="77777777" w:rsidR="007D0BCF" w:rsidRDefault="000257FF" w:rsidP="007D0BCF">
      <w:pPr>
        <w:pStyle w:val="Web"/>
        <w:ind w:firstLineChars="100" w:firstLine="210"/>
        <w:rPr>
          <w:rFonts w:ascii="ＭＳ 明朝" w:eastAsia="ＭＳ 明朝" w:hAnsi="ＭＳ 明朝"/>
          <w:sz w:val="21"/>
          <w:szCs w:val="21"/>
        </w:rPr>
      </w:pPr>
      <w:r w:rsidRPr="000257FF">
        <w:rPr>
          <w:rFonts w:ascii="ＭＳ 明朝" w:eastAsia="ＭＳ 明朝" w:hAnsi="ＭＳ 明朝"/>
          <w:sz w:val="21"/>
          <w:szCs w:val="21"/>
        </w:rPr>
        <w:t>国連の人権審議のための</w:t>
      </w:r>
      <w:r w:rsidR="00307EA0">
        <w:rPr>
          <w:rFonts w:ascii="ＭＳ 明朝" w:eastAsia="ＭＳ 明朝" w:hAnsi="ＭＳ 明朝" w:hint="eastAsia"/>
          <w:sz w:val="21"/>
          <w:szCs w:val="21"/>
        </w:rPr>
        <w:t>資金</w:t>
      </w:r>
      <w:r w:rsidRPr="000257FF">
        <w:rPr>
          <w:rFonts w:ascii="ＭＳ 明朝" w:eastAsia="ＭＳ 明朝" w:hAnsi="ＭＳ 明朝"/>
          <w:sz w:val="21"/>
          <w:szCs w:val="21"/>
        </w:rPr>
        <w:t>が極めて乏しい昨今、また</w:t>
      </w:r>
      <w:r w:rsidR="00307EA0">
        <w:rPr>
          <w:rFonts w:ascii="ＭＳ 明朝" w:eastAsia="ＭＳ 明朝" w:hAnsi="ＭＳ 明朝" w:hint="eastAsia"/>
          <w:sz w:val="21"/>
          <w:szCs w:val="21"/>
        </w:rPr>
        <w:t>関係者</w:t>
      </w:r>
      <w:r w:rsidRPr="000257FF">
        <w:rPr>
          <w:rFonts w:ascii="ＭＳ 明朝" w:eastAsia="ＭＳ 明朝" w:hAnsi="ＭＳ 明朝"/>
          <w:sz w:val="21"/>
          <w:szCs w:val="21"/>
        </w:rPr>
        <w:t>が本審議に抱く期待を考慮すれば、こうした手配は極めて重要です。また、議長および</w:t>
      </w:r>
      <w:r w:rsidR="00307EA0">
        <w:rPr>
          <w:rFonts w:ascii="ＭＳ 明朝" w:eastAsia="ＭＳ 明朝" w:hAnsi="ＭＳ 明朝" w:hint="eastAsia"/>
          <w:sz w:val="21"/>
          <w:szCs w:val="21"/>
        </w:rPr>
        <w:t>中核</w:t>
      </w:r>
      <w:r w:rsidRPr="000257FF">
        <w:rPr>
          <w:rFonts w:ascii="ＭＳ 明朝" w:eastAsia="ＭＳ 明朝" w:hAnsi="ＭＳ 明朝"/>
          <w:sz w:val="21"/>
          <w:szCs w:val="21"/>
        </w:rPr>
        <w:t>グループが、国連のプロセスと成果を可能な限り効率的かつ有意義なものとするための現在の取り組みに全面的に協力されるものと確信しております。私たちは</w:t>
      </w:r>
      <w:r w:rsidR="007D0BCF">
        <w:rPr>
          <w:rFonts w:ascii="ＭＳ 明朝" w:eastAsia="ＭＳ 明朝" w:hAnsi="ＭＳ 明朝" w:hint="eastAsia"/>
          <w:sz w:val="21"/>
          <w:szCs w:val="21"/>
        </w:rPr>
        <w:t>協力して</w:t>
      </w:r>
      <w:r w:rsidRPr="000257FF">
        <w:rPr>
          <w:rFonts w:ascii="ＭＳ 明朝" w:eastAsia="ＭＳ 明朝" w:hAnsi="ＭＳ 明朝"/>
          <w:sz w:val="21"/>
          <w:szCs w:val="21"/>
        </w:rPr>
        <w:t>、高齢者のニーズへの対応と人権の実現に</w:t>
      </w:r>
      <w:r w:rsidR="007D0BCF">
        <w:rPr>
          <w:rFonts w:ascii="ＭＳ 明朝" w:eastAsia="ＭＳ 明朝" w:hAnsi="ＭＳ 明朝" w:hint="eastAsia"/>
          <w:sz w:val="21"/>
          <w:szCs w:val="21"/>
        </w:rPr>
        <w:t>関して</w:t>
      </w:r>
      <w:r w:rsidRPr="000257FF">
        <w:rPr>
          <w:rFonts w:ascii="ＭＳ 明朝" w:eastAsia="ＭＳ 明朝" w:hAnsi="ＭＳ 明朝"/>
          <w:sz w:val="21"/>
          <w:szCs w:val="21"/>
        </w:rPr>
        <w:t>、</w:t>
      </w:r>
      <w:r w:rsidR="007D0BCF">
        <w:rPr>
          <w:rFonts w:ascii="ＭＳ 明朝" w:eastAsia="ＭＳ 明朝" w:hAnsi="ＭＳ 明朝" w:hint="eastAsia"/>
          <w:sz w:val="21"/>
          <w:szCs w:val="21"/>
        </w:rPr>
        <w:t>明確</w:t>
      </w:r>
      <w:r w:rsidRPr="000257FF">
        <w:rPr>
          <w:rFonts w:ascii="ＭＳ 明朝" w:eastAsia="ＭＳ 明朝" w:hAnsi="ＭＳ 明朝"/>
          <w:sz w:val="21"/>
          <w:szCs w:val="21"/>
        </w:rPr>
        <w:t>な進展</w:t>
      </w:r>
      <w:r w:rsidR="007D0BCF">
        <w:rPr>
          <w:rFonts w:ascii="ＭＳ 明朝" w:eastAsia="ＭＳ 明朝" w:hAnsi="ＭＳ 明朝" w:hint="eastAsia"/>
          <w:sz w:val="21"/>
          <w:szCs w:val="21"/>
        </w:rPr>
        <w:t>を</w:t>
      </w:r>
      <w:r w:rsidR="007D0BCF" w:rsidRPr="000257FF">
        <w:rPr>
          <w:rFonts w:ascii="ＭＳ 明朝" w:eastAsia="ＭＳ 明朝" w:hAnsi="ＭＳ 明朝"/>
          <w:sz w:val="21"/>
          <w:szCs w:val="21"/>
        </w:rPr>
        <w:t>確実に</w:t>
      </w:r>
      <w:r w:rsidR="007D0BCF">
        <w:rPr>
          <w:rFonts w:ascii="ＭＳ 明朝" w:eastAsia="ＭＳ 明朝" w:hAnsi="ＭＳ 明朝" w:hint="eastAsia"/>
          <w:sz w:val="21"/>
          <w:szCs w:val="21"/>
        </w:rPr>
        <w:t>生み出すよう取り組む</w:t>
      </w:r>
      <w:r w:rsidRPr="000257FF">
        <w:rPr>
          <w:rFonts w:ascii="ＭＳ 明朝" w:eastAsia="ＭＳ 明朝" w:hAnsi="ＭＳ 明朝"/>
          <w:sz w:val="21"/>
          <w:szCs w:val="21"/>
        </w:rPr>
        <w:t>必要があります。</w:t>
      </w:r>
    </w:p>
    <w:p w14:paraId="24E5115C" w14:textId="06D67B7A" w:rsidR="000257FF" w:rsidRPr="000257FF" w:rsidRDefault="000257FF" w:rsidP="007D0BCF">
      <w:pPr>
        <w:pStyle w:val="Web"/>
        <w:ind w:firstLineChars="100" w:firstLine="210"/>
        <w:rPr>
          <w:rFonts w:ascii="ＭＳ 明朝" w:eastAsia="ＭＳ 明朝" w:hAnsi="ＭＳ 明朝"/>
          <w:sz w:val="21"/>
          <w:szCs w:val="21"/>
        </w:rPr>
      </w:pPr>
      <w:r w:rsidRPr="000257FF">
        <w:rPr>
          <w:rFonts w:ascii="ＭＳ 明朝" w:eastAsia="ＭＳ 明朝" w:hAnsi="ＭＳ 明朝"/>
          <w:sz w:val="21"/>
          <w:szCs w:val="21"/>
        </w:rPr>
        <w:t>議長、最後に、EUは、保護の格差を解消し、高齢者の人権の尊重、保護、実現を強化するため、本作業部会および関連するすべての国連機関と連携することを楽しみにしています。社会の未来を</w:t>
      </w:r>
      <w:r w:rsidR="00FB4A6E">
        <w:rPr>
          <w:rFonts w:ascii="ＭＳ 明朝" w:eastAsia="ＭＳ 明朝" w:hAnsi="ＭＳ 明朝" w:hint="eastAsia"/>
          <w:sz w:val="21"/>
          <w:szCs w:val="21"/>
        </w:rPr>
        <w:t>展望するとき</w:t>
      </w:r>
      <w:r w:rsidRPr="000257FF">
        <w:rPr>
          <w:rFonts w:ascii="ＭＳ 明朝" w:eastAsia="ＭＳ 明朝" w:hAnsi="ＭＳ 明朝"/>
          <w:sz w:val="21"/>
          <w:szCs w:val="21"/>
        </w:rPr>
        <w:t>、高齢者の人権を一貫して擁護し、世代間の公平を強化することが極めて重要です。</w:t>
      </w:r>
    </w:p>
    <w:p w14:paraId="02D7AB8D" w14:textId="77777777" w:rsidR="000257FF" w:rsidRDefault="000257FF" w:rsidP="007D0BCF">
      <w:pPr>
        <w:pStyle w:val="Web"/>
        <w:ind w:firstLineChars="100" w:firstLine="210"/>
        <w:rPr>
          <w:rFonts w:ascii="ＭＳ 明朝" w:eastAsia="ＭＳ 明朝" w:hAnsi="ＭＳ 明朝"/>
          <w:sz w:val="21"/>
          <w:szCs w:val="21"/>
        </w:rPr>
      </w:pPr>
      <w:r w:rsidRPr="000257FF">
        <w:rPr>
          <w:rFonts w:ascii="ＭＳ 明朝" w:eastAsia="ＭＳ 明朝" w:hAnsi="ＭＳ 明朝"/>
          <w:sz w:val="21"/>
          <w:szCs w:val="21"/>
        </w:rPr>
        <w:t>ありがとうございました。</w:t>
      </w:r>
    </w:p>
    <w:p w14:paraId="037B7092" w14:textId="77777777" w:rsidR="002E359B" w:rsidRDefault="002E359B" w:rsidP="002E359B">
      <w:pPr>
        <w:pStyle w:val="Web"/>
        <w:jc w:val="right"/>
        <w:rPr>
          <w:rFonts w:ascii="ＭＳ 明朝" w:eastAsia="ＭＳ 明朝" w:hAnsi="ＭＳ 明朝"/>
        </w:rPr>
      </w:pPr>
      <w:r w:rsidRPr="001C6C39">
        <w:rPr>
          <w:rFonts w:ascii="ＭＳ 明朝" w:eastAsia="ＭＳ 明朝" w:hAnsi="ＭＳ 明朝" w:hint="eastAsia"/>
        </w:rPr>
        <w:t>（翻訳：佐藤久夫、　　　　）</w:t>
      </w:r>
    </w:p>
    <w:p w14:paraId="17D93964" w14:textId="77777777" w:rsidR="002E359B" w:rsidRPr="000257FF" w:rsidRDefault="002E359B" w:rsidP="007D0BCF">
      <w:pPr>
        <w:pStyle w:val="Web"/>
        <w:ind w:firstLineChars="100" w:firstLine="210"/>
        <w:rPr>
          <w:rFonts w:ascii="ＭＳ 明朝" w:eastAsia="ＭＳ 明朝" w:hAnsi="ＭＳ 明朝" w:hint="eastAsia"/>
          <w:sz w:val="21"/>
          <w:szCs w:val="21"/>
        </w:rPr>
      </w:pPr>
    </w:p>
    <w:p w14:paraId="796F7BCF" w14:textId="77777777" w:rsidR="000257FF" w:rsidRPr="000257FF" w:rsidRDefault="000257FF"/>
    <w:p w14:paraId="52E63B17" w14:textId="77777777" w:rsidR="000257FF" w:rsidRDefault="000257FF" w:rsidP="000257FF">
      <w:pPr>
        <w:rPr>
          <w:b/>
          <w:bCs/>
        </w:rPr>
      </w:pPr>
      <w:r w:rsidRPr="000257FF">
        <w:rPr>
          <w:b/>
          <w:bCs/>
        </w:rPr>
        <w:t>EU statement</w:t>
      </w:r>
    </w:p>
    <w:p w14:paraId="0CB5D0D5" w14:textId="77777777" w:rsidR="00FB4A6E" w:rsidRPr="000257FF" w:rsidRDefault="00FB4A6E" w:rsidP="000257FF"/>
    <w:p w14:paraId="7E414BEC" w14:textId="77777777" w:rsidR="000257FF" w:rsidRPr="000257FF" w:rsidRDefault="000257FF" w:rsidP="000257FF">
      <w:pPr>
        <w:spacing w:line="276" w:lineRule="auto"/>
      </w:pPr>
      <w:r w:rsidRPr="000257FF">
        <w:t>Thank you Chair,</w:t>
      </w:r>
    </w:p>
    <w:p w14:paraId="764CFCD3" w14:textId="77777777" w:rsidR="000257FF" w:rsidRPr="000257FF" w:rsidRDefault="000257FF" w:rsidP="00FB4A6E">
      <w:pPr>
        <w:spacing w:line="276" w:lineRule="auto"/>
      </w:pPr>
      <w:r w:rsidRPr="000257FF">
        <w:t xml:space="preserve">At the outset, allow me to congratulate you on your election as Chair and wish you much success in steering the work of the IGWG this year. We also thank the other members of the core group for their readiness to take the helm in the future, on the basis of rotation. </w:t>
      </w:r>
    </w:p>
    <w:p w14:paraId="028C0E9C" w14:textId="77777777" w:rsidR="000257FF" w:rsidRPr="000257FF" w:rsidRDefault="000257FF" w:rsidP="000257FF">
      <w:pPr>
        <w:spacing w:line="276" w:lineRule="auto"/>
      </w:pPr>
    </w:p>
    <w:p w14:paraId="52193623" w14:textId="77777777" w:rsidR="000257FF" w:rsidRPr="000257FF" w:rsidRDefault="000257FF" w:rsidP="000257FF">
      <w:pPr>
        <w:spacing w:line="276" w:lineRule="auto"/>
      </w:pPr>
      <w:r w:rsidRPr="000257FF">
        <w:t>Mr Chair,</w:t>
      </w:r>
    </w:p>
    <w:p w14:paraId="7C10F837" w14:textId="77777777" w:rsidR="000257FF" w:rsidRPr="000257FF" w:rsidRDefault="000257FF" w:rsidP="000257FF">
      <w:pPr>
        <w:spacing w:line="276" w:lineRule="auto"/>
      </w:pPr>
      <w:r w:rsidRPr="000257FF">
        <w:t xml:space="preserve">The EU is fully committed to and active in promoting the full enjoyment of all human rights by older persons without discrimination. This includes, for instance, ensuring the meaningful participation, access, accessibility and inclusion of older persons in all spheres of life, combating ageism and age discrimination, and addressing all forms of violence, neglect and abuse. </w:t>
      </w:r>
    </w:p>
    <w:p w14:paraId="320F5715" w14:textId="77777777" w:rsidR="000257FF" w:rsidRPr="000257FF" w:rsidRDefault="000257FF" w:rsidP="000257FF">
      <w:pPr>
        <w:spacing w:line="276" w:lineRule="auto"/>
      </w:pPr>
    </w:p>
    <w:p w14:paraId="118C9946" w14:textId="77777777" w:rsidR="000257FF" w:rsidRPr="000257FF" w:rsidRDefault="000257FF" w:rsidP="000257FF">
      <w:pPr>
        <w:spacing w:line="276" w:lineRule="auto"/>
      </w:pPr>
      <w:r w:rsidRPr="000257FF">
        <w:t xml:space="preserve">Within Europe, we have a significant legislative and policy acquis benefiting older persons, spanning multiple issues. For instance, the Charter of Fundamental Rights of the European Union affirms that the Union recognises and respects the rights of the older persons “to lead a life of dignity and independence and to </w:t>
      </w:r>
      <w:r w:rsidRPr="000257FF">
        <w:lastRenderedPageBreak/>
        <w:t xml:space="preserve">participate in social and cultural life.” Also, in light of our demographic developments, the European Commission is set to adopt a Strategy on Intergenerational Fairness in the coming months. </w:t>
      </w:r>
    </w:p>
    <w:p w14:paraId="59E0C155" w14:textId="77777777" w:rsidR="000257FF" w:rsidRPr="000257FF" w:rsidRDefault="000257FF" w:rsidP="000257FF">
      <w:pPr>
        <w:spacing w:line="276" w:lineRule="auto"/>
      </w:pPr>
    </w:p>
    <w:p w14:paraId="1E65CED8" w14:textId="77777777" w:rsidR="000257FF" w:rsidRPr="000257FF" w:rsidRDefault="000257FF" w:rsidP="000257FF">
      <w:pPr>
        <w:spacing w:line="276" w:lineRule="auto"/>
      </w:pPr>
      <w:r w:rsidRPr="000257FF">
        <w:t xml:space="preserve">As the further work of this new IGWG is being conceived, we underline that the development of standards relating to the rights of older persons must be based on and fully aligned with international human rights law, including the CRPD to which the European Union is a party to alongside its Member States, and other relevant regional instruments. </w:t>
      </w:r>
    </w:p>
    <w:p w14:paraId="42BCFCB3" w14:textId="77777777" w:rsidR="000257FF" w:rsidRPr="000257FF" w:rsidRDefault="000257FF" w:rsidP="000257FF">
      <w:pPr>
        <w:spacing w:line="276" w:lineRule="auto"/>
      </w:pPr>
    </w:p>
    <w:p w14:paraId="67373CC3" w14:textId="77777777" w:rsidR="000257FF" w:rsidRPr="000257FF" w:rsidRDefault="000257FF" w:rsidP="000257FF">
      <w:pPr>
        <w:spacing w:line="276" w:lineRule="auto"/>
      </w:pPr>
      <w:r w:rsidRPr="000257FF">
        <w:t xml:space="preserve">We also trust that every possible provision will be made to draw in all relevant legal information and expertise as the IGWG deliberates on the approach, design and scope of its work. </w:t>
      </w:r>
    </w:p>
    <w:p w14:paraId="4D22E798" w14:textId="77777777" w:rsidR="000257FF" w:rsidRPr="000257FF" w:rsidRDefault="000257FF" w:rsidP="000257FF">
      <w:pPr>
        <w:spacing w:line="276" w:lineRule="auto"/>
      </w:pPr>
      <w:r w:rsidRPr="000257FF">
        <w:t xml:space="preserve"> </w:t>
      </w:r>
    </w:p>
    <w:p w14:paraId="4F1B9B7E" w14:textId="77777777" w:rsidR="000257FF" w:rsidRPr="000257FF" w:rsidRDefault="000257FF" w:rsidP="000257FF">
      <w:pPr>
        <w:spacing w:line="276" w:lineRule="auto"/>
      </w:pPr>
      <w:r w:rsidRPr="000257FF">
        <w:t xml:space="preserve">It is also of crucial importance to ensure meaningful participation by civil society organisations, representatives of older persons, including older persons with disabilities and those facing intersecting vulnerabilities, and older persons from all regions throughout the process. We have often heard and should heed their request “Nothing about us without us” and foresee arrangements that enable proper stakeholder consultations and draw input from diverse voices from around the world. </w:t>
      </w:r>
    </w:p>
    <w:p w14:paraId="7129127A" w14:textId="77777777" w:rsidR="000257FF" w:rsidRPr="000257FF" w:rsidRDefault="000257FF" w:rsidP="000257FF">
      <w:pPr>
        <w:spacing w:line="276" w:lineRule="auto"/>
      </w:pPr>
    </w:p>
    <w:p w14:paraId="4FB6CD21" w14:textId="77777777" w:rsidR="000257FF" w:rsidRPr="000257FF" w:rsidRDefault="000257FF" w:rsidP="000257FF">
      <w:pPr>
        <w:spacing w:line="276" w:lineRule="auto"/>
      </w:pPr>
      <w:r w:rsidRPr="000257FF">
        <w:t>To make this principle a reality, arrangements must be put in place that ensure access, accessibility, transparency and openness throughout the process, including clear communication and proactive outreach about opportunities for engagement. This is all the more important as hybrid modalities are not foreseen for the work of the IGWG.</w:t>
      </w:r>
    </w:p>
    <w:p w14:paraId="32E839BD" w14:textId="77777777" w:rsidR="000257FF" w:rsidRPr="000257FF" w:rsidRDefault="000257FF" w:rsidP="000257FF">
      <w:pPr>
        <w:spacing w:line="276" w:lineRule="auto"/>
      </w:pPr>
    </w:p>
    <w:p w14:paraId="11FBDDD5" w14:textId="77777777" w:rsidR="000257FF" w:rsidRPr="000257FF" w:rsidRDefault="000257FF" w:rsidP="000257FF">
      <w:pPr>
        <w:spacing w:line="276" w:lineRule="auto"/>
      </w:pPr>
      <w:r w:rsidRPr="000257FF">
        <w:t>Looking ahead to the substantive discussions of the Working Group this year, allow us to make a plea for the early circulation of preparatory material, calls for input and lead questions for the upcoming sessions.  As so many topics and policy areas will be touched upon in this work, delegations will need time for thorough preparation including inter-Ministerial and other coordination as well as the consultation of national and regional stakeholders, including local governments, and social partners.</w:t>
      </w:r>
    </w:p>
    <w:p w14:paraId="0679E383" w14:textId="77777777" w:rsidR="000257FF" w:rsidRPr="000257FF" w:rsidRDefault="000257FF" w:rsidP="000257FF">
      <w:pPr>
        <w:spacing w:line="276" w:lineRule="auto"/>
      </w:pPr>
    </w:p>
    <w:p w14:paraId="0D19D5BC" w14:textId="77777777" w:rsidR="000257FF" w:rsidRPr="000257FF" w:rsidRDefault="000257FF" w:rsidP="000257FF">
      <w:pPr>
        <w:spacing w:line="276" w:lineRule="auto"/>
      </w:pPr>
      <w:r w:rsidRPr="000257FF">
        <w:t xml:space="preserve">Such arrangements are of the essence in these times of extremely scarce resources for UN human rights deliberations and in view of the expectations that stakeholders place in these proceedings. We also trust that the Chair and core group will fully align with the current efforts of the UN to make its processes and outputs as efficient and meaningful as possible. Together we all must make </w:t>
      </w:r>
      <w:r w:rsidRPr="000257FF">
        <w:lastRenderedPageBreak/>
        <w:t xml:space="preserve">sure that future proceedings yield tangible progress in addressing the needs of older persons and realizing their human rights. </w:t>
      </w:r>
    </w:p>
    <w:p w14:paraId="3329492A" w14:textId="77777777" w:rsidR="000257FF" w:rsidRPr="000257FF" w:rsidRDefault="000257FF" w:rsidP="000257FF">
      <w:pPr>
        <w:spacing w:line="276" w:lineRule="auto"/>
      </w:pPr>
    </w:p>
    <w:p w14:paraId="51E8AF1E" w14:textId="77777777" w:rsidR="000257FF" w:rsidRPr="000257FF" w:rsidRDefault="000257FF" w:rsidP="000257FF">
      <w:pPr>
        <w:spacing w:line="276" w:lineRule="auto"/>
      </w:pPr>
      <w:r w:rsidRPr="000257FF">
        <w:t>Mr Chair, in closing, the EU looks forward to engaging with the Working Group and all relevant UN bodies to address protection gaps and enhance the respect for, protection and fulfilment of the human rights of older persons. As we look to the future of our societies, it is crucial that we consistently uphold the human rights of older persons and strengthen intergenerational fairness.</w:t>
      </w:r>
    </w:p>
    <w:p w14:paraId="6B5A45C1" w14:textId="36194556" w:rsidR="000257FF" w:rsidRPr="000257FF" w:rsidRDefault="000257FF" w:rsidP="00FB4A6E">
      <w:pPr>
        <w:spacing w:line="276" w:lineRule="auto"/>
        <w:rPr>
          <w:lang w:eastAsia="ja-JP"/>
        </w:rPr>
      </w:pPr>
      <w:r w:rsidRPr="000257FF">
        <w:t>Thank you.</w:t>
      </w:r>
    </w:p>
    <w:sectPr w:rsidR="000257FF" w:rsidRPr="000257FF" w:rsidSect="006A05DC">
      <w:footerReference w:type="even" r:id="rId6"/>
      <w:footerReference w:type="default" r:id="rId7"/>
      <w:footerReference w:type="first" r:id="rId8"/>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30419" w14:textId="77777777" w:rsidR="00930F3D" w:rsidRDefault="00930F3D" w:rsidP="00E7370A">
      <w:pPr>
        <w:spacing w:line="240" w:lineRule="auto"/>
      </w:pPr>
      <w:r>
        <w:separator/>
      </w:r>
    </w:p>
  </w:endnote>
  <w:endnote w:type="continuationSeparator" w:id="0">
    <w:p w14:paraId="65CD6A2F" w14:textId="77777777" w:rsidR="00930F3D" w:rsidRDefault="00930F3D" w:rsidP="00E737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864959"/>
      <w:docPartObj>
        <w:docPartGallery w:val="Page Numbers (Bottom of Page)"/>
        <w:docPartUnique/>
      </w:docPartObj>
    </w:sdtPr>
    <w:sdtEndPr/>
    <w:sdtContent>
      <w:p w14:paraId="4AC0870F" w14:textId="3A05493B" w:rsidR="000257FF" w:rsidRDefault="000257FF">
        <w:pPr>
          <w:pStyle w:val="ac"/>
        </w:pPr>
        <w:r>
          <w:fldChar w:fldCharType="begin"/>
        </w:r>
        <w:r>
          <w:instrText>PAGE   \* MERGEFORMAT</w:instrText>
        </w:r>
        <w:r>
          <w:fldChar w:fldCharType="separate"/>
        </w:r>
        <w:r>
          <w:rPr>
            <w:lang w:val="ja-JP" w:eastAsia="ja-JP"/>
          </w:rPr>
          <w:t>2</w:t>
        </w:r>
        <w:r>
          <w:fldChar w:fldCharType="end"/>
        </w:r>
      </w:p>
    </w:sdtContent>
  </w:sdt>
  <w:p w14:paraId="0C0EA54E" w14:textId="77777777" w:rsidR="000257FF" w:rsidRDefault="000257F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765892"/>
      <w:docPartObj>
        <w:docPartGallery w:val="Page Numbers (Bottom of Page)"/>
        <w:docPartUnique/>
      </w:docPartObj>
    </w:sdtPr>
    <w:sdtEndPr/>
    <w:sdtContent>
      <w:p w14:paraId="0BCB336A" w14:textId="060A4B0D" w:rsidR="000257FF" w:rsidRDefault="000257FF">
        <w:pPr>
          <w:pStyle w:val="ac"/>
        </w:pPr>
        <w:r>
          <w:fldChar w:fldCharType="begin"/>
        </w:r>
        <w:r>
          <w:instrText>PAGE   \* MERGEFORMAT</w:instrText>
        </w:r>
        <w:r>
          <w:fldChar w:fldCharType="separate"/>
        </w:r>
        <w:r>
          <w:rPr>
            <w:lang w:val="ja-JP" w:eastAsia="ja-JP"/>
          </w:rPr>
          <w:t>2</w:t>
        </w:r>
        <w:r>
          <w:fldChar w:fldCharType="end"/>
        </w:r>
      </w:p>
    </w:sdtContent>
  </w:sdt>
  <w:p w14:paraId="48F74FD0" w14:textId="77777777" w:rsidR="000257FF" w:rsidRDefault="000257F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812882"/>
      <w:docPartObj>
        <w:docPartGallery w:val="Page Numbers (Bottom of Page)"/>
        <w:docPartUnique/>
      </w:docPartObj>
    </w:sdtPr>
    <w:sdtEndPr/>
    <w:sdtContent>
      <w:p w14:paraId="3EEEC5DE" w14:textId="009430B2" w:rsidR="000257FF" w:rsidRDefault="000257FF">
        <w:pPr>
          <w:pStyle w:val="ac"/>
        </w:pPr>
        <w:r>
          <w:fldChar w:fldCharType="begin"/>
        </w:r>
        <w:r>
          <w:instrText>PAGE   \* MERGEFORMAT</w:instrText>
        </w:r>
        <w:r>
          <w:fldChar w:fldCharType="separate"/>
        </w:r>
        <w:r>
          <w:rPr>
            <w:lang w:val="ja-JP" w:eastAsia="ja-JP"/>
          </w:rPr>
          <w:t>2</w:t>
        </w:r>
        <w:r>
          <w:fldChar w:fldCharType="end"/>
        </w:r>
      </w:p>
    </w:sdtContent>
  </w:sdt>
  <w:p w14:paraId="7BCC0557" w14:textId="77777777" w:rsidR="00E7370A" w:rsidRDefault="00E7370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0BB2" w14:textId="77777777" w:rsidR="00930F3D" w:rsidRDefault="00930F3D" w:rsidP="00E7370A">
      <w:pPr>
        <w:spacing w:line="240" w:lineRule="auto"/>
      </w:pPr>
      <w:r>
        <w:separator/>
      </w:r>
    </w:p>
  </w:footnote>
  <w:footnote w:type="continuationSeparator" w:id="0">
    <w:p w14:paraId="33C2089B" w14:textId="77777777" w:rsidR="00930F3D" w:rsidRDefault="00930F3D" w:rsidP="00E7370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0A"/>
    <w:rsid w:val="000257FF"/>
    <w:rsid w:val="000B2AFD"/>
    <w:rsid w:val="00152B39"/>
    <w:rsid w:val="001C6CE1"/>
    <w:rsid w:val="002E359B"/>
    <w:rsid w:val="00307EA0"/>
    <w:rsid w:val="003126F0"/>
    <w:rsid w:val="00341E42"/>
    <w:rsid w:val="003A6E34"/>
    <w:rsid w:val="00410F2B"/>
    <w:rsid w:val="004D4BDC"/>
    <w:rsid w:val="00692D7C"/>
    <w:rsid w:val="00697663"/>
    <w:rsid w:val="006A05DC"/>
    <w:rsid w:val="0070471F"/>
    <w:rsid w:val="007D0BCF"/>
    <w:rsid w:val="00930F3D"/>
    <w:rsid w:val="00AF582A"/>
    <w:rsid w:val="00B37471"/>
    <w:rsid w:val="00D028A8"/>
    <w:rsid w:val="00D61491"/>
    <w:rsid w:val="00E7370A"/>
    <w:rsid w:val="00FB47C2"/>
    <w:rsid w:val="00FB4A6E"/>
    <w:rsid w:val="00FD4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198730"/>
  <w15:chartTrackingRefBased/>
  <w15:docId w15:val="{2440E136-767C-4919-B8FE-2196C072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1"/>
        <w:szCs w:val="21"/>
        <w:lang w:val="en-GB" w:eastAsia="zh-CN"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7FF"/>
  </w:style>
  <w:style w:type="paragraph" w:styleId="1">
    <w:name w:val="heading 1"/>
    <w:basedOn w:val="a"/>
    <w:next w:val="a"/>
    <w:link w:val="10"/>
    <w:uiPriority w:val="9"/>
    <w:qFormat/>
    <w:rsid w:val="00E737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37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370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737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37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37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37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37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37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370A"/>
    <w:rPr>
      <w:rFonts w:asciiTheme="majorHAnsi" w:eastAsiaTheme="majorEastAsia" w:hAnsiTheme="majorHAnsi" w:cstheme="majorBidi"/>
      <w:color w:val="000000" w:themeColor="text1"/>
      <w:sz w:val="32"/>
      <w:szCs w:val="32"/>
      <w:lang w:eastAsia="ja-JP"/>
    </w:rPr>
  </w:style>
  <w:style w:type="character" w:customStyle="1" w:styleId="20">
    <w:name w:val="見出し 2 (文字)"/>
    <w:basedOn w:val="a0"/>
    <w:link w:val="2"/>
    <w:uiPriority w:val="9"/>
    <w:semiHidden/>
    <w:rsid w:val="00E7370A"/>
    <w:rPr>
      <w:rFonts w:asciiTheme="majorHAnsi" w:eastAsiaTheme="majorEastAsia" w:hAnsiTheme="majorHAnsi" w:cstheme="majorBidi"/>
      <w:color w:val="000000" w:themeColor="text1"/>
      <w:sz w:val="28"/>
      <w:szCs w:val="28"/>
      <w:lang w:eastAsia="ja-JP"/>
    </w:rPr>
  </w:style>
  <w:style w:type="character" w:customStyle="1" w:styleId="30">
    <w:name w:val="見出し 3 (文字)"/>
    <w:basedOn w:val="a0"/>
    <w:link w:val="3"/>
    <w:uiPriority w:val="9"/>
    <w:semiHidden/>
    <w:rsid w:val="00E7370A"/>
    <w:rPr>
      <w:rFonts w:asciiTheme="majorHAnsi" w:eastAsiaTheme="majorEastAsia" w:hAnsiTheme="majorHAnsi" w:cstheme="majorBidi"/>
      <w:color w:val="000000" w:themeColor="text1"/>
      <w:lang w:eastAsia="ja-JP"/>
    </w:rPr>
  </w:style>
  <w:style w:type="character" w:customStyle="1" w:styleId="40">
    <w:name w:val="見出し 4 (文字)"/>
    <w:basedOn w:val="a0"/>
    <w:link w:val="4"/>
    <w:uiPriority w:val="9"/>
    <w:semiHidden/>
    <w:rsid w:val="00E7370A"/>
    <w:rPr>
      <w:rFonts w:asciiTheme="majorHAnsi" w:eastAsiaTheme="majorEastAsia" w:hAnsiTheme="majorHAnsi" w:cstheme="majorBidi"/>
      <w:color w:val="000000" w:themeColor="text1"/>
      <w:lang w:eastAsia="ja-JP"/>
    </w:rPr>
  </w:style>
  <w:style w:type="character" w:customStyle="1" w:styleId="50">
    <w:name w:val="見出し 5 (文字)"/>
    <w:basedOn w:val="a0"/>
    <w:link w:val="5"/>
    <w:uiPriority w:val="9"/>
    <w:semiHidden/>
    <w:rsid w:val="00E7370A"/>
    <w:rPr>
      <w:rFonts w:asciiTheme="majorHAnsi" w:eastAsiaTheme="majorEastAsia" w:hAnsiTheme="majorHAnsi" w:cstheme="majorBidi"/>
      <w:color w:val="000000" w:themeColor="text1"/>
      <w:lang w:eastAsia="ja-JP"/>
    </w:rPr>
  </w:style>
  <w:style w:type="character" w:customStyle="1" w:styleId="60">
    <w:name w:val="見出し 6 (文字)"/>
    <w:basedOn w:val="a0"/>
    <w:link w:val="6"/>
    <w:uiPriority w:val="9"/>
    <w:semiHidden/>
    <w:rsid w:val="00E7370A"/>
    <w:rPr>
      <w:rFonts w:asciiTheme="majorHAnsi" w:eastAsiaTheme="majorEastAsia" w:hAnsiTheme="majorHAnsi" w:cstheme="majorBidi"/>
      <w:color w:val="000000" w:themeColor="text1"/>
      <w:lang w:eastAsia="ja-JP"/>
    </w:rPr>
  </w:style>
  <w:style w:type="character" w:customStyle="1" w:styleId="70">
    <w:name w:val="見出し 7 (文字)"/>
    <w:basedOn w:val="a0"/>
    <w:link w:val="7"/>
    <w:uiPriority w:val="9"/>
    <w:semiHidden/>
    <w:rsid w:val="00E7370A"/>
    <w:rPr>
      <w:rFonts w:asciiTheme="majorHAnsi" w:eastAsiaTheme="majorEastAsia" w:hAnsiTheme="majorHAnsi" w:cstheme="majorBidi"/>
      <w:color w:val="000000" w:themeColor="text1"/>
      <w:lang w:eastAsia="ja-JP"/>
    </w:rPr>
  </w:style>
  <w:style w:type="character" w:customStyle="1" w:styleId="80">
    <w:name w:val="見出し 8 (文字)"/>
    <w:basedOn w:val="a0"/>
    <w:link w:val="8"/>
    <w:uiPriority w:val="9"/>
    <w:semiHidden/>
    <w:rsid w:val="00E7370A"/>
    <w:rPr>
      <w:rFonts w:asciiTheme="majorHAnsi" w:eastAsiaTheme="majorEastAsia" w:hAnsiTheme="majorHAnsi" w:cstheme="majorBidi"/>
      <w:color w:val="000000" w:themeColor="text1"/>
      <w:lang w:eastAsia="ja-JP"/>
    </w:rPr>
  </w:style>
  <w:style w:type="character" w:customStyle="1" w:styleId="90">
    <w:name w:val="見出し 9 (文字)"/>
    <w:basedOn w:val="a0"/>
    <w:link w:val="9"/>
    <w:uiPriority w:val="9"/>
    <w:semiHidden/>
    <w:rsid w:val="00E7370A"/>
    <w:rPr>
      <w:rFonts w:asciiTheme="majorHAnsi" w:eastAsiaTheme="majorEastAsia" w:hAnsiTheme="majorHAnsi" w:cstheme="majorBidi"/>
      <w:color w:val="000000" w:themeColor="text1"/>
      <w:lang w:eastAsia="ja-JP"/>
    </w:rPr>
  </w:style>
  <w:style w:type="paragraph" w:styleId="a3">
    <w:name w:val="Title"/>
    <w:basedOn w:val="a"/>
    <w:next w:val="a"/>
    <w:link w:val="a4"/>
    <w:uiPriority w:val="10"/>
    <w:qFormat/>
    <w:rsid w:val="00E7370A"/>
    <w:pPr>
      <w:spacing w:after="80"/>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370A"/>
    <w:rPr>
      <w:rFonts w:asciiTheme="majorHAnsi" w:eastAsiaTheme="majorEastAsia" w:hAnsiTheme="majorHAnsi" w:cstheme="majorBidi"/>
      <w:spacing w:val="-10"/>
      <w:kern w:val="28"/>
      <w:sz w:val="56"/>
      <w:szCs w:val="56"/>
      <w:lang w:eastAsia="ja-JP"/>
    </w:rPr>
  </w:style>
  <w:style w:type="paragraph" w:styleId="a5">
    <w:name w:val="Subtitle"/>
    <w:basedOn w:val="a"/>
    <w:next w:val="a"/>
    <w:link w:val="a6"/>
    <w:uiPriority w:val="11"/>
    <w:qFormat/>
    <w:rsid w:val="00E7370A"/>
    <w:pPr>
      <w:numPr>
        <w:ilvl w:val="1"/>
      </w:numPr>
      <w:spacing w:after="160"/>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370A"/>
    <w:rPr>
      <w:rFonts w:asciiTheme="majorHAnsi" w:eastAsiaTheme="majorEastAsia" w:hAnsiTheme="majorHAnsi" w:cstheme="majorBidi"/>
      <w:color w:val="595959" w:themeColor="text1" w:themeTint="A6"/>
      <w:spacing w:val="15"/>
      <w:sz w:val="28"/>
      <w:szCs w:val="28"/>
      <w:lang w:eastAsia="ja-JP"/>
    </w:rPr>
  </w:style>
  <w:style w:type="paragraph" w:styleId="a7">
    <w:name w:val="Quote"/>
    <w:basedOn w:val="a"/>
    <w:next w:val="a"/>
    <w:link w:val="a8"/>
    <w:uiPriority w:val="29"/>
    <w:qFormat/>
    <w:rsid w:val="00E7370A"/>
    <w:pPr>
      <w:spacing w:before="160" w:after="160"/>
    </w:pPr>
    <w:rPr>
      <w:i/>
      <w:iCs/>
      <w:color w:val="404040" w:themeColor="text1" w:themeTint="BF"/>
    </w:rPr>
  </w:style>
  <w:style w:type="character" w:customStyle="1" w:styleId="a8">
    <w:name w:val="引用文 (文字)"/>
    <w:basedOn w:val="a0"/>
    <w:link w:val="a7"/>
    <w:uiPriority w:val="29"/>
    <w:rsid w:val="00E7370A"/>
    <w:rPr>
      <w:i/>
      <w:iCs/>
      <w:color w:val="404040" w:themeColor="text1" w:themeTint="BF"/>
      <w:lang w:eastAsia="ja-JP"/>
    </w:rPr>
  </w:style>
  <w:style w:type="paragraph" w:styleId="a9">
    <w:name w:val="List Paragraph"/>
    <w:basedOn w:val="a"/>
    <w:uiPriority w:val="34"/>
    <w:qFormat/>
    <w:rsid w:val="00E7370A"/>
    <w:pPr>
      <w:ind w:left="720"/>
      <w:contextualSpacing/>
    </w:pPr>
  </w:style>
  <w:style w:type="character" w:styleId="21">
    <w:name w:val="Intense Emphasis"/>
    <w:basedOn w:val="a0"/>
    <w:uiPriority w:val="21"/>
    <w:qFormat/>
    <w:rsid w:val="00E7370A"/>
    <w:rPr>
      <w:i/>
      <w:iCs/>
      <w:color w:val="2F5496" w:themeColor="accent1" w:themeShade="BF"/>
    </w:rPr>
  </w:style>
  <w:style w:type="paragraph" w:styleId="22">
    <w:name w:val="Intense Quote"/>
    <w:basedOn w:val="a"/>
    <w:next w:val="a"/>
    <w:link w:val="23"/>
    <w:uiPriority w:val="30"/>
    <w:qFormat/>
    <w:rsid w:val="00E7370A"/>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23">
    <w:name w:val="引用文 2 (文字)"/>
    <w:basedOn w:val="a0"/>
    <w:link w:val="22"/>
    <w:uiPriority w:val="30"/>
    <w:rsid w:val="00E7370A"/>
    <w:rPr>
      <w:i/>
      <w:iCs/>
      <w:color w:val="2F5496" w:themeColor="accent1" w:themeShade="BF"/>
      <w:lang w:eastAsia="ja-JP"/>
    </w:rPr>
  </w:style>
  <w:style w:type="character" w:styleId="24">
    <w:name w:val="Intense Reference"/>
    <w:basedOn w:val="a0"/>
    <w:uiPriority w:val="32"/>
    <w:qFormat/>
    <w:rsid w:val="00E7370A"/>
    <w:rPr>
      <w:b/>
      <w:bCs/>
      <w:smallCaps/>
      <w:color w:val="2F5496" w:themeColor="accent1" w:themeShade="BF"/>
      <w:spacing w:val="5"/>
    </w:rPr>
  </w:style>
  <w:style w:type="paragraph" w:styleId="aa">
    <w:name w:val="header"/>
    <w:basedOn w:val="a"/>
    <w:link w:val="ab"/>
    <w:uiPriority w:val="99"/>
    <w:unhideWhenUsed/>
    <w:rsid w:val="00E7370A"/>
    <w:pPr>
      <w:tabs>
        <w:tab w:val="center" w:pos="4252"/>
        <w:tab w:val="right" w:pos="8504"/>
      </w:tabs>
      <w:snapToGrid w:val="0"/>
    </w:pPr>
  </w:style>
  <w:style w:type="character" w:customStyle="1" w:styleId="ab">
    <w:name w:val="ヘッダー (文字)"/>
    <w:basedOn w:val="a0"/>
    <w:link w:val="aa"/>
    <w:uiPriority w:val="99"/>
    <w:rsid w:val="00E7370A"/>
    <w:rPr>
      <w:lang w:eastAsia="ja-JP"/>
    </w:rPr>
  </w:style>
  <w:style w:type="paragraph" w:styleId="ac">
    <w:name w:val="footer"/>
    <w:basedOn w:val="a"/>
    <w:link w:val="ad"/>
    <w:uiPriority w:val="99"/>
    <w:unhideWhenUsed/>
    <w:rsid w:val="00E7370A"/>
    <w:pPr>
      <w:tabs>
        <w:tab w:val="center" w:pos="4252"/>
        <w:tab w:val="right" w:pos="8504"/>
      </w:tabs>
      <w:snapToGrid w:val="0"/>
    </w:pPr>
  </w:style>
  <w:style w:type="character" w:customStyle="1" w:styleId="ad">
    <w:name w:val="フッター (文字)"/>
    <w:basedOn w:val="a0"/>
    <w:link w:val="ac"/>
    <w:uiPriority w:val="99"/>
    <w:rsid w:val="00E7370A"/>
    <w:rPr>
      <w:lang w:eastAsia="ja-JP"/>
    </w:rPr>
  </w:style>
  <w:style w:type="paragraph" w:styleId="Web">
    <w:name w:val="Normal (Web)"/>
    <w:basedOn w:val="a"/>
    <w:uiPriority w:val="99"/>
    <w:semiHidden/>
    <w:unhideWhenUsed/>
    <w:rsid w:val="000257FF"/>
    <w:pPr>
      <w:spacing w:before="100" w:beforeAutospacing="1" w:after="100" w:afterAutospacing="1" w:line="240" w:lineRule="auto"/>
      <w:jc w:val="left"/>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830</Words>
  <Characters>4732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2</cp:revision>
  <dcterms:created xsi:type="dcterms:W3CDTF">2026-05-10T03:35:00Z</dcterms:created>
  <dcterms:modified xsi:type="dcterms:W3CDTF">2026-05-10T03:35:00Z</dcterms:modified>
</cp:coreProperties>
</file>