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B56A" w14:textId="77777777" w:rsidR="00C667C6" w:rsidRDefault="00C667C6" w:rsidP="00C667C6">
      <w:pPr>
        <w:pStyle w:val="Web"/>
        <w:spacing w:after="0" w:afterAutospacing="0"/>
        <w:rPr>
          <w:rFonts w:ascii="BIZ UDPゴシック" w:eastAsia="BIZ UDPゴシック" w:hAnsi="BIZ UDPゴシック"/>
        </w:rPr>
      </w:pPr>
      <w:r>
        <w:rPr>
          <w:rFonts w:ascii="BIZ UDPゴシック" w:eastAsia="BIZ UDPゴシック" w:hAnsi="BIZ UDPゴシック" w:hint="eastAsia"/>
        </w:rPr>
        <w:t>議題5　一般的意見</w:t>
      </w:r>
    </w:p>
    <w:p w14:paraId="3767BFAE" w14:textId="77777777" w:rsidR="00C667C6" w:rsidRDefault="00C667C6" w:rsidP="00BC1855">
      <w:pPr>
        <w:pStyle w:val="Web"/>
        <w:rPr>
          <w:rFonts w:ascii="BIZ UDPゴシック" w:eastAsia="BIZ UDPゴシック" w:hAnsi="BIZ UDPゴシック"/>
        </w:rPr>
      </w:pPr>
    </w:p>
    <w:p w14:paraId="08E39666" w14:textId="1E943952" w:rsidR="00BC1855" w:rsidRPr="00BC1855" w:rsidRDefault="00BC1855" w:rsidP="00BC1855">
      <w:pPr>
        <w:pStyle w:val="Web"/>
        <w:rPr>
          <w:rFonts w:ascii="BIZ UDPゴシック" w:eastAsia="BIZ UDPゴシック" w:hAnsi="BIZ UDPゴシック"/>
        </w:rPr>
      </w:pPr>
      <w:r w:rsidRPr="00BC1855">
        <w:rPr>
          <w:rFonts w:ascii="BIZ UDPゴシック" w:eastAsia="BIZ UDPゴシック" w:hAnsi="BIZ UDPゴシック"/>
        </w:rPr>
        <w:t>エイジウェル財団</w:t>
      </w:r>
      <w:r w:rsidRPr="00BC1855">
        <w:rPr>
          <w:rFonts w:ascii="BIZ UDPゴシック" w:eastAsia="BIZ UDPゴシック" w:hAnsi="BIZ UDPゴシック" w:hint="eastAsia"/>
        </w:rPr>
        <w:t>（</w:t>
      </w:r>
      <w:r w:rsidRPr="00BC1855">
        <w:rPr>
          <w:rFonts w:ascii="BIZ UDPゴシック" w:eastAsia="BIZ UDPゴシック" w:hAnsi="BIZ UDPゴシック"/>
        </w:rPr>
        <w:t>インド</w:t>
      </w:r>
      <w:r w:rsidRPr="00BC1855">
        <w:rPr>
          <w:rFonts w:ascii="BIZ UDPゴシック" w:eastAsia="BIZ UDPゴシック" w:hAnsi="BIZ UDPゴシック" w:hint="eastAsia"/>
        </w:rPr>
        <w:t>）</w:t>
      </w:r>
    </w:p>
    <w:p w14:paraId="1E0D7AFB" w14:textId="77777777" w:rsidR="00BC1855" w:rsidRPr="00BC1855" w:rsidRDefault="00BC1855" w:rsidP="00BC1855">
      <w:pPr>
        <w:pStyle w:val="Web"/>
        <w:rPr>
          <w:sz w:val="21"/>
          <w:szCs w:val="21"/>
        </w:rPr>
      </w:pPr>
    </w:p>
    <w:p w14:paraId="0AFEA501" w14:textId="77777777" w:rsidR="00BC1855" w:rsidRPr="00BC1855" w:rsidRDefault="00BC1855" w:rsidP="00BC1855">
      <w:pPr>
        <w:pStyle w:val="Web"/>
        <w:rPr>
          <w:rFonts w:ascii="ＭＳ 明朝" w:eastAsia="ＭＳ 明朝" w:hAnsi="ＭＳ 明朝"/>
          <w:sz w:val="21"/>
          <w:szCs w:val="21"/>
        </w:rPr>
      </w:pPr>
      <w:r w:rsidRPr="00BC1855">
        <w:rPr>
          <w:rFonts w:ascii="ＭＳ 明朝" w:eastAsia="ＭＳ 明朝" w:hAnsi="ＭＳ 明朝"/>
          <w:sz w:val="21"/>
          <w:szCs w:val="21"/>
        </w:rPr>
        <w:t>有意義な参加と世代間の連帯</w:t>
      </w:r>
    </w:p>
    <w:p w14:paraId="660CC179" w14:textId="77777777" w:rsidR="00BC1855" w:rsidRPr="00BC1855" w:rsidRDefault="00BC1855" w:rsidP="00BC1855">
      <w:pPr>
        <w:pStyle w:val="Web"/>
        <w:rPr>
          <w:rFonts w:ascii="ＭＳ 明朝" w:eastAsia="ＭＳ 明朝" w:hAnsi="ＭＳ 明朝"/>
          <w:sz w:val="21"/>
          <w:szCs w:val="21"/>
        </w:rPr>
      </w:pPr>
    </w:p>
    <w:p w14:paraId="12671BF2" w14:textId="1DBD29F7" w:rsidR="00BC1855" w:rsidRPr="00BC1855" w:rsidRDefault="00BC1855" w:rsidP="00BC1855">
      <w:pPr>
        <w:pStyle w:val="Web"/>
        <w:ind w:firstLineChars="100" w:firstLine="210"/>
        <w:rPr>
          <w:rFonts w:ascii="ＭＳ 明朝" w:eastAsia="ＭＳ 明朝" w:hAnsi="ＭＳ 明朝"/>
          <w:sz w:val="21"/>
          <w:szCs w:val="21"/>
        </w:rPr>
      </w:pPr>
      <w:r w:rsidRPr="00BC1855">
        <w:rPr>
          <w:rFonts w:ascii="ＭＳ 明朝" w:eastAsia="ＭＳ 明朝" w:hAnsi="ＭＳ 明朝"/>
          <w:sz w:val="21"/>
          <w:szCs w:val="21"/>
        </w:rPr>
        <w:t>皆様、パネリストの皆様、</w:t>
      </w:r>
    </w:p>
    <w:p w14:paraId="18A7D65A" w14:textId="46E9311C" w:rsidR="00BC1855" w:rsidRPr="00BC1855" w:rsidRDefault="00BC1855" w:rsidP="00BC1855">
      <w:pPr>
        <w:pStyle w:val="Web"/>
        <w:ind w:firstLineChars="100" w:firstLine="210"/>
        <w:rPr>
          <w:rFonts w:ascii="ＭＳ 明朝" w:eastAsia="ＭＳ 明朝" w:hAnsi="ＭＳ 明朝"/>
          <w:sz w:val="21"/>
          <w:szCs w:val="21"/>
        </w:rPr>
      </w:pPr>
      <w:r w:rsidRPr="00BC1855">
        <w:rPr>
          <w:rFonts w:ascii="ＭＳ 明朝" w:eastAsia="ＭＳ 明朝" w:hAnsi="ＭＳ 明朝"/>
          <w:sz w:val="21"/>
          <w:szCs w:val="21"/>
        </w:rPr>
        <w:t>日々2万5,000人以上の高齢者を支援しているインドのエイジウェル財団を代表し、本</w:t>
      </w:r>
      <w:r>
        <w:rPr>
          <w:rFonts w:ascii="ＭＳ 明朝" w:eastAsia="ＭＳ 明朝" w:hAnsi="ＭＳ 明朝" w:hint="eastAsia"/>
          <w:sz w:val="21"/>
          <w:szCs w:val="21"/>
        </w:rPr>
        <w:t>条約</w:t>
      </w:r>
      <w:r w:rsidRPr="00BC1855">
        <w:rPr>
          <w:rFonts w:ascii="ＭＳ 明朝" w:eastAsia="ＭＳ 明朝" w:hAnsi="ＭＳ 明朝"/>
          <w:sz w:val="21"/>
          <w:szCs w:val="21"/>
        </w:rPr>
        <w:t>の中核原則として</w:t>
      </w:r>
      <w:r w:rsidRPr="00BC1855">
        <w:rPr>
          <w:rFonts w:ascii="ＭＳ 明朝" w:eastAsia="ＭＳ 明朝" w:hAnsi="ＭＳ 明朝"/>
          <w:b/>
          <w:bCs/>
          <w:sz w:val="21"/>
          <w:szCs w:val="21"/>
        </w:rPr>
        <w:t>有意義な参加</w:t>
      </w:r>
      <w:r w:rsidRPr="00BC1855">
        <w:rPr>
          <w:rFonts w:ascii="ＭＳ 明朝" w:eastAsia="ＭＳ 明朝" w:hAnsi="ＭＳ 明朝"/>
          <w:sz w:val="21"/>
          <w:szCs w:val="21"/>
        </w:rPr>
        <w:t>の重要性を強調したいと思います。</w:t>
      </w:r>
    </w:p>
    <w:p w14:paraId="79D70073" w14:textId="345CCAD2" w:rsidR="00BC1855" w:rsidRPr="00BC1855" w:rsidRDefault="00BC1855" w:rsidP="00BC1855">
      <w:pPr>
        <w:pStyle w:val="Web"/>
        <w:ind w:firstLineChars="100" w:firstLine="211"/>
        <w:rPr>
          <w:rFonts w:ascii="ＭＳ 明朝" w:eastAsia="ＭＳ 明朝" w:hAnsi="ＭＳ 明朝"/>
          <w:sz w:val="21"/>
          <w:szCs w:val="21"/>
        </w:rPr>
      </w:pPr>
      <w:r w:rsidRPr="00BC1855">
        <w:rPr>
          <w:rFonts w:ascii="ＭＳ 明朝" w:eastAsia="ＭＳ 明朝" w:hAnsi="ＭＳ 明朝"/>
          <w:b/>
          <w:bCs/>
          <w:sz w:val="21"/>
          <w:szCs w:val="21"/>
        </w:rPr>
        <w:t>「私たち抜き</w:t>
      </w:r>
      <w:r w:rsidRPr="00BC1855">
        <w:rPr>
          <w:rFonts w:ascii="ＭＳ 明朝" w:eastAsia="ＭＳ 明朝" w:hAnsi="ＭＳ 明朝" w:hint="eastAsia"/>
          <w:b/>
          <w:bCs/>
          <w:sz w:val="21"/>
          <w:szCs w:val="21"/>
        </w:rPr>
        <w:t>に</w:t>
      </w:r>
      <w:r w:rsidRPr="00BC1855">
        <w:rPr>
          <w:rFonts w:ascii="ＭＳ 明朝" w:eastAsia="ＭＳ 明朝" w:hAnsi="ＭＳ 明朝"/>
          <w:b/>
          <w:bCs/>
          <w:sz w:val="21"/>
          <w:szCs w:val="21"/>
        </w:rPr>
        <w:t>私たちのことを決め</w:t>
      </w:r>
      <w:r w:rsidRPr="00BC1855">
        <w:rPr>
          <w:rFonts w:ascii="ＭＳ 明朝" w:eastAsia="ＭＳ 明朝" w:hAnsi="ＭＳ 明朝" w:hint="eastAsia"/>
          <w:b/>
          <w:bCs/>
          <w:sz w:val="21"/>
          <w:szCs w:val="21"/>
        </w:rPr>
        <w:t>ないで</w:t>
      </w:r>
      <w:r w:rsidRPr="00BC1855">
        <w:rPr>
          <w:rFonts w:ascii="ＭＳ 明朝" w:eastAsia="ＭＳ 明朝" w:hAnsi="ＭＳ 明朝"/>
          <w:b/>
          <w:bCs/>
          <w:sz w:val="21"/>
          <w:szCs w:val="21"/>
        </w:rPr>
        <w:t>」という言葉は、形だけ</w:t>
      </w:r>
      <w:r>
        <w:rPr>
          <w:rFonts w:ascii="ＭＳ 明朝" w:eastAsia="ＭＳ 明朝" w:hAnsi="ＭＳ 明朝" w:hint="eastAsia"/>
          <w:b/>
          <w:bCs/>
          <w:sz w:val="21"/>
          <w:szCs w:val="21"/>
        </w:rPr>
        <w:t>でなく</w:t>
      </w:r>
      <w:r w:rsidRPr="00BC1855">
        <w:rPr>
          <w:rFonts w:ascii="ＭＳ 明朝" w:eastAsia="ＭＳ 明朝" w:hAnsi="ＭＳ 明朝"/>
          <w:b/>
          <w:bCs/>
          <w:sz w:val="21"/>
          <w:szCs w:val="21"/>
        </w:rPr>
        <w:t>、真に実現されなければなりません。</w:t>
      </w:r>
      <w:r w:rsidRPr="00BC1855">
        <w:rPr>
          <w:rFonts w:ascii="ＭＳ 明朝" w:eastAsia="ＭＳ 明朝" w:hAnsi="ＭＳ 明朝"/>
          <w:sz w:val="21"/>
          <w:szCs w:val="21"/>
        </w:rPr>
        <w:t>資源が限られた</w:t>
      </w:r>
      <w:r>
        <w:rPr>
          <w:rFonts w:ascii="ＭＳ 明朝" w:eastAsia="ＭＳ 明朝" w:hAnsi="ＭＳ 明朝" w:hint="eastAsia"/>
          <w:sz w:val="21"/>
          <w:szCs w:val="21"/>
        </w:rPr>
        <w:t>場所</w:t>
      </w:r>
      <w:r w:rsidRPr="00BC1855">
        <w:rPr>
          <w:rFonts w:ascii="ＭＳ 明朝" w:eastAsia="ＭＳ 明朝" w:hAnsi="ＭＳ 明朝"/>
          <w:sz w:val="21"/>
          <w:szCs w:val="21"/>
        </w:rPr>
        <w:t>、特にアジア太平洋地域やアフリカを含むグローバル・サウスに住む高齢者が、草案作成、監視、実施の中心に</w:t>
      </w:r>
      <w:r>
        <w:rPr>
          <w:rFonts w:ascii="ＭＳ 明朝" w:eastAsia="ＭＳ 明朝" w:hAnsi="ＭＳ 明朝" w:hint="eastAsia"/>
          <w:sz w:val="21"/>
          <w:szCs w:val="21"/>
        </w:rPr>
        <w:t>い</w:t>
      </w:r>
      <w:r w:rsidRPr="00BC1855">
        <w:rPr>
          <w:rFonts w:ascii="ＭＳ 明朝" w:eastAsia="ＭＳ 明朝" w:hAnsi="ＭＳ 明朝"/>
          <w:sz w:val="21"/>
          <w:szCs w:val="21"/>
        </w:rPr>
        <w:t>なければなりません。貧困、デジタル・ディバイド、孤立</w:t>
      </w:r>
      <w:r w:rsidR="001352D5">
        <w:rPr>
          <w:rFonts w:ascii="ＭＳ 明朝" w:eastAsia="ＭＳ 明朝" w:hAnsi="ＭＳ 明朝" w:hint="eastAsia"/>
          <w:sz w:val="21"/>
          <w:szCs w:val="21"/>
        </w:rPr>
        <w:t>などの</w:t>
      </w:r>
      <w:r>
        <w:rPr>
          <w:rFonts w:ascii="ＭＳ 明朝" w:eastAsia="ＭＳ 明朝" w:hAnsi="ＭＳ 明朝" w:hint="eastAsia"/>
          <w:sz w:val="21"/>
          <w:szCs w:val="21"/>
        </w:rPr>
        <w:t>交差</w:t>
      </w:r>
      <w:r w:rsidRPr="00BC1855">
        <w:rPr>
          <w:rFonts w:ascii="ＭＳ 明朝" w:eastAsia="ＭＳ 明朝" w:hAnsi="ＭＳ 明朝"/>
          <w:sz w:val="21"/>
          <w:szCs w:val="21"/>
        </w:rPr>
        <w:t>的な課題に</w:t>
      </w:r>
      <w:r>
        <w:rPr>
          <w:rFonts w:ascii="ＭＳ 明朝" w:eastAsia="ＭＳ 明朝" w:hAnsi="ＭＳ 明朝" w:hint="eastAsia"/>
          <w:sz w:val="21"/>
          <w:szCs w:val="21"/>
        </w:rPr>
        <w:t>関する</w:t>
      </w:r>
      <w:r w:rsidRPr="00BC1855">
        <w:rPr>
          <w:rFonts w:ascii="ＭＳ 明朝" w:eastAsia="ＭＳ 明朝" w:hAnsi="ＭＳ 明朝"/>
          <w:sz w:val="21"/>
          <w:szCs w:val="21"/>
        </w:rPr>
        <w:t>彼らの実体験に基づく知見は、かけがえのないものです。</w:t>
      </w:r>
    </w:p>
    <w:p w14:paraId="4839401A" w14:textId="1660F361" w:rsidR="00BC1855" w:rsidRPr="00BC1855" w:rsidRDefault="00BC1855" w:rsidP="00BC1855">
      <w:pPr>
        <w:pStyle w:val="Web"/>
        <w:ind w:firstLineChars="100" w:firstLine="211"/>
        <w:rPr>
          <w:rFonts w:ascii="ＭＳ 明朝" w:eastAsia="ＭＳ 明朝" w:hAnsi="ＭＳ 明朝"/>
          <w:sz w:val="21"/>
          <w:szCs w:val="21"/>
        </w:rPr>
      </w:pPr>
      <w:r w:rsidRPr="001352D5">
        <w:rPr>
          <w:rFonts w:ascii="ＭＳ 明朝" w:eastAsia="ＭＳ 明朝" w:hAnsi="ＭＳ 明朝"/>
          <w:b/>
          <w:bCs/>
          <w:sz w:val="21"/>
          <w:szCs w:val="21"/>
        </w:rPr>
        <w:t>また、若者も議論の場に招き入れなければなりません。</w:t>
      </w:r>
      <w:r w:rsidRPr="00BC1855">
        <w:rPr>
          <w:rFonts w:ascii="ＭＳ 明朝" w:eastAsia="ＭＳ 明朝" w:hAnsi="ＭＳ 明朝"/>
          <w:sz w:val="21"/>
          <w:szCs w:val="21"/>
        </w:rPr>
        <w:t>高齢化は共有すべき未来です。今日の若者は明日の高齢者です。世代間の連帯は慈善活動ではなく、賢明な投資です。私たちの活動において、世代間対話は家族による介護を活性化させ、孤立を軽減し、貧困に直面する高齢女性のエンパワーメントにつながっています。高齢者は知恵とレジリエンス（回復力）をもたらし、若者はエネルギーと革新をもたらします。両者が力を合わせることで、強靭な</w:t>
      </w:r>
      <w:r w:rsidR="001352D5">
        <w:rPr>
          <w:rFonts w:ascii="ＭＳ 明朝" w:eastAsia="ＭＳ 明朝" w:hAnsi="ＭＳ 明朝" w:hint="eastAsia"/>
          <w:sz w:val="21"/>
          <w:szCs w:val="21"/>
        </w:rPr>
        <w:t>地域社会</w:t>
      </w:r>
      <w:r w:rsidRPr="00BC1855">
        <w:rPr>
          <w:rFonts w:ascii="ＭＳ 明朝" w:eastAsia="ＭＳ 明朝" w:hAnsi="ＭＳ 明朝"/>
          <w:sz w:val="21"/>
          <w:szCs w:val="21"/>
        </w:rPr>
        <w:t>が築かれるのです。</w:t>
      </w:r>
    </w:p>
    <w:p w14:paraId="575CF6E4" w14:textId="1AC3E470" w:rsidR="00BC1855" w:rsidRPr="00BC1855" w:rsidRDefault="00BC1855" w:rsidP="00BC1855">
      <w:pPr>
        <w:pStyle w:val="Web"/>
        <w:ind w:firstLineChars="100" w:firstLine="210"/>
        <w:rPr>
          <w:rFonts w:ascii="ＭＳ 明朝" w:eastAsia="ＭＳ 明朝" w:hAnsi="ＭＳ 明朝"/>
          <w:sz w:val="21"/>
          <w:szCs w:val="21"/>
        </w:rPr>
      </w:pPr>
      <w:r w:rsidRPr="00BC1855">
        <w:rPr>
          <w:rFonts w:ascii="ＭＳ 明朝" w:eastAsia="ＭＳ 明朝" w:hAnsi="ＭＳ 明朝"/>
          <w:sz w:val="21"/>
          <w:szCs w:val="21"/>
        </w:rPr>
        <w:t>法的拘束力のある文書は、この架け橋を明確に認識すべきです。つまり、若者と共に高齢者の声</w:t>
      </w:r>
      <w:r w:rsidR="001352D5">
        <w:rPr>
          <w:rFonts w:ascii="ＭＳ 明朝" w:eastAsia="ＭＳ 明朝" w:hAnsi="ＭＳ 明朝" w:hint="eastAsia"/>
          <w:sz w:val="21"/>
          <w:szCs w:val="21"/>
        </w:rPr>
        <w:t>を保障することによって</w:t>
      </w:r>
      <w:r w:rsidRPr="00BC1855">
        <w:rPr>
          <w:rFonts w:ascii="ＭＳ 明朝" w:eastAsia="ＭＳ 明朝" w:hAnsi="ＭＳ 明朝"/>
          <w:sz w:val="21"/>
          <w:szCs w:val="21"/>
        </w:rPr>
        <w:t>、尊厳、自律、貢献に関する規定</w:t>
      </w:r>
      <w:r w:rsidR="001352D5">
        <w:rPr>
          <w:rFonts w:ascii="ＭＳ 明朝" w:eastAsia="ＭＳ 明朝" w:hAnsi="ＭＳ 明朝" w:hint="eastAsia"/>
          <w:sz w:val="21"/>
          <w:szCs w:val="21"/>
        </w:rPr>
        <w:t>が作られます。</w:t>
      </w:r>
      <w:r w:rsidRPr="006D478C">
        <w:rPr>
          <w:rFonts w:ascii="ＭＳ 明朝" w:eastAsia="ＭＳ 明朝" w:hAnsi="ＭＳ 明朝"/>
          <w:sz w:val="21"/>
          <w:szCs w:val="21"/>
        </w:rPr>
        <w:t>多様で公平な参加、特にグローバル・サウスからの参加がなければ、この文書は世界中</w:t>
      </w:r>
      <w:r w:rsidRPr="00BC1855">
        <w:rPr>
          <w:rFonts w:ascii="ＭＳ 明朝" w:eastAsia="ＭＳ 明朝" w:hAnsi="ＭＳ 明朝"/>
          <w:sz w:val="21"/>
          <w:szCs w:val="21"/>
        </w:rPr>
        <w:t>の大多数の高齢者の現実を見落とす危険性があります。</w:t>
      </w:r>
    </w:p>
    <w:p w14:paraId="247873AE" w14:textId="2BA0D546" w:rsidR="00BC1855" w:rsidRPr="00BC1855" w:rsidRDefault="00BC1855" w:rsidP="00BC1855">
      <w:pPr>
        <w:pStyle w:val="Web"/>
        <w:ind w:firstLineChars="100" w:firstLine="210"/>
        <w:rPr>
          <w:rFonts w:ascii="ＭＳ 明朝" w:eastAsia="ＭＳ 明朝" w:hAnsi="ＭＳ 明朝"/>
          <w:sz w:val="21"/>
          <w:szCs w:val="21"/>
        </w:rPr>
      </w:pPr>
      <w:r w:rsidRPr="00BC1855">
        <w:rPr>
          <w:rFonts w:ascii="ＭＳ 明朝" w:eastAsia="ＭＳ 明朝" w:hAnsi="ＭＳ 明朝"/>
          <w:sz w:val="21"/>
          <w:szCs w:val="21"/>
        </w:rPr>
        <w:t>ここで、大多数の経験を反映した包摂的なプロセスに</w:t>
      </w:r>
      <w:r w:rsidR="006D478C">
        <w:rPr>
          <w:rFonts w:ascii="ＭＳ 明朝" w:eastAsia="ＭＳ 明朝" w:hAnsi="ＭＳ 明朝" w:hint="eastAsia"/>
          <w:sz w:val="21"/>
          <w:szCs w:val="21"/>
        </w:rPr>
        <w:t>する</w:t>
      </w:r>
      <w:r w:rsidRPr="00BC1855">
        <w:rPr>
          <w:rFonts w:ascii="ＭＳ 明朝" w:eastAsia="ＭＳ 明朝" w:hAnsi="ＭＳ 明朝"/>
          <w:sz w:val="21"/>
          <w:szCs w:val="21"/>
        </w:rPr>
        <w:t>ことを誓いましょう。ありがとうございました。</w:t>
      </w:r>
    </w:p>
    <w:p w14:paraId="4841E164" w14:textId="77777777" w:rsidR="00442107" w:rsidRDefault="00442107" w:rsidP="00442107">
      <w:pPr>
        <w:pStyle w:val="Web"/>
        <w:jc w:val="right"/>
        <w:rPr>
          <w:rFonts w:ascii="ＭＳ 明朝" w:eastAsia="ＭＳ 明朝" w:hAnsi="ＭＳ 明朝"/>
        </w:rPr>
      </w:pPr>
      <w:r w:rsidRPr="001C6C39">
        <w:rPr>
          <w:rFonts w:ascii="ＭＳ 明朝" w:eastAsia="ＭＳ 明朝" w:hAnsi="ＭＳ 明朝" w:hint="eastAsia"/>
        </w:rPr>
        <w:t>（翻訳：佐藤久夫、　　　　）</w:t>
      </w:r>
    </w:p>
    <w:p w14:paraId="72914F15" w14:textId="77777777" w:rsidR="00BC1855" w:rsidRPr="00BC1855" w:rsidRDefault="00BC1855">
      <w:pPr>
        <w:rPr>
          <w:sz w:val="21"/>
          <w:szCs w:val="21"/>
          <w:lang w:eastAsia="ja-JP"/>
        </w:rPr>
      </w:pPr>
    </w:p>
    <w:p w14:paraId="31D818FE" w14:textId="77777777" w:rsidR="00BC1855" w:rsidRPr="00BC1855" w:rsidRDefault="00BC1855" w:rsidP="00BC1855">
      <w:pPr>
        <w:pStyle w:val="a3"/>
        <w:rPr>
          <w:sz w:val="21"/>
          <w:szCs w:val="21"/>
        </w:rPr>
      </w:pPr>
      <w:r w:rsidRPr="00BC1855">
        <w:rPr>
          <w:color w:val="ED0000"/>
          <w:sz w:val="21"/>
          <w:szCs w:val="21"/>
          <w:u w:val="single" w:color="ED0000"/>
        </w:rPr>
        <w:t>Statement</w:t>
      </w:r>
      <w:r w:rsidRPr="00BC1855">
        <w:rPr>
          <w:color w:val="ED0000"/>
          <w:spacing w:val="-14"/>
          <w:sz w:val="21"/>
          <w:szCs w:val="21"/>
          <w:u w:val="single" w:color="ED0000"/>
        </w:rPr>
        <w:t xml:space="preserve"> </w:t>
      </w:r>
      <w:r w:rsidRPr="00BC1855">
        <w:rPr>
          <w:color w:val="ED0000"/>
          <w:sz w:val="21"/>
          <w:szCs w:val="21"/>
          <w:u w:val="single" w:color="ED0000"/>
        </w:rPr>
        <w:t>by</w:t>
      </w:r>
      <w:r w:rsidRPr="00BC1855">
        <w:rPr>
          <w:color w:val="ED0000"/>
          <w:spacing w:val="-13"/>
          <w:sz w:val="21"/>
          <w:szCs w:val="21"/>
          <w:u w:val="single" w:color="ED0000"/>
        </w:rPr>
        <w:t xml:space="preserve"> </w:t>
      </w:r>
      <w:r w:rsidRPr="00BC1855">
        <w:rPr>
          <w:color w:val="ED0000"/>
          <w:sz w:val="21"/>
          <w:szCs w:val="21"/>
          <w:u w:val="single" w:color="ED0000"/>
        </w:rPr>
        <w:t>Himanshu</w:t>
      </w:r>
      <w:r w:rsidRPr="00BC1855">
        <w:rPr>
          <w:color w:val="ED0000"/>
          <w:spacing w:val="-14"/>
          <w:sz w:val="21"/>
          <w:szCs w:val="21"/>
          <w:u w:val="single" w:color="ED0000"/>
        </w:rPr>
        <w:t xml:space="preserve"> </w:t>
      </w:r>
      <w:r w:rsidRPr="00BC1855">
        <w:rPr>
          <w:color w:val="ED0000"/>
          <w:sz w:val="21"/>
          <w:szCs w:val="21"/>
          <w:u w:val="single" w:color="ED0000"/>
        </w:rPr>
        <w:t>Rath,</w:t>
      </w:r>
      <w:r w:rsidRPr="00BC1855">
        <w:rPr>
          <w:color w:val="ED0000"/>
          <w:spacing w:val="-14"/>
          <w:sz w:val="21"/>
          <w:szCs w:val="21"/>
          <w:u w:val="single" w:color="ED0000"/>
        </w:rPr>
        <w:t xml:space="preserve"> </w:t>
      </w:r>
      <w:r w:rsidRPr="00BC1855">
        <w:rPr>
          <w:color w:val="ED0000"/>
          <w:sz w:val="21"/>
          <w:szCs w:val="21"/>
          <w:u w:val="single" w:color="ED0000"/>
        </w:rPr>
        <w:t>Agewell</w:t>
      </w:r>
      <w:r w:rsidRPr="00BC1855">
        <w:rPr>
          <w:color w:val="ED0000"/>
          <w:spacing w:val="-14"/>
          <w:sz w:val="21"/>
          <w:szCs w:val="21"/>
          <w:u w:val="single" w:color="ED0000"/>
        </w:rPr>
        <w:t xml:space="preserve"> </w:t>
      </w:r>
      <w:r w:rsidRPr="00BC1855">
        <w:rPr>
          <w:color w:val="ED0000"/>
          <w:sz w:val="21"/>
          <w:szCs w:val="21"/>
          <w:u w:val="single" w:color="ED0000"/>
        </w:rPr>
        <w:t>Foundation,</w:t>
      </w:r>
      <w:r w:rsidRPr="00BC1855">
        <w:rPr>
          <w:color w:val="ED0000"/>
          <w:spacing w:val="-14"/>
          <w:sz w:val="21"/>
          <w:szCs w:val="21"/>
          <w:u w:val="single" w:color="ED0000"/>
        </w:rPr>
        <w:t xml:space="preserve"> </w:t>
      </w:r>
      <w:r w:rsidRPr="00BC1855">
        <w:rPr>
          <w:color w:val="ED0000"/>
          <w:spacing w:val="-2"/>
          <w:sz w:val="21"/>
          <w:szCs w:val="21"/>
          <w:u w:val="single" w:color="ED0000"/>
        </w:rPr>
        <w:t>India</w:t>
      </w:r>
    </w:p>
    <w:p w14:paraId="4A439393" w14:textId="77777777" w:rsidR="00BC1855" w:rsidRPr="00BC1855" w:rsidRDefault="00BC1855" w:rsidP="00BC1855">
      <w:pPr>
        <w:pStyle w:val="ae"/>
        <w:spacing w:before="44"/>
        <w:rPr>
          <w:b/>
          <w:sz w:val="21"/>
          <w:szCs w:val="21"/>
        </w:rPr>
      </w:pPr>
    </w:p>
    <w:p w14:paraId="1D815D4C" w14:textId="77777777" w:rsidR="00BC1855" w:rsidRPr="00BC1855" w:rsidRDefault="00BC1855" w:rsidP="00BC1855">
      <w:pPr>
        <w:spacing w:before="1"/>
        <w:ind w:left="1167" w:right="1207"/>
        <w:jc w:val="center"/>
        <w:rPr>
          <w:b/>
          <w:sz w:val="21"/>
          <w:szCs w:val="21"/>
        </w:rPr>
      </w:pPr>
      <w:r w:rsidRPr="00BC1855">
        <w:rPr>
          <w:b/>
          <w:sz w:val="21"/>
          <w:szCs w:val="21"/>
        </w:rPr>
        <w:t>Intervention</w:t>
      </w:r>
      <w:r w:rsidRPr="00BC1855">
        <w:rPr>
          <w:b/>
          <w:spacing w:val="-6"/>
          <w:sz w:val="21"/>
          <w:szCs w:val="21"/>
        </w:rPr>
        <w:t xml:space="preserve"> </w:t>
      </w:r>
      <w:r w:rsidRPr="00BC1855">
        <w:rPr>
          <w:b/>
          <w:spacing w:val="-5"/>
          <w:sz w:val="21"/>
          <w:szCs w:val="21"/>
        </w:rPr>
        <w:t>1:</w:t>
      </w:r>
    </w:p>
    <w:p w14:paraId="06E4FFDC" w14:textId="77777777" w:rsidR="00BC1855" w:rsidRPr="00BC1855" w:rsidRDefault="00BC1855" w:rsidP="00BC1855">
      <w:pPr>
        <w:ind w:left="1111" w:right="1207"/>
        <w:jc w:val="center"/>
        <w:rPr>
          <w:b/>
          <w:sz w:val="21"/>
          <w:szCs w:val="21"/>
        </w:rPr>
      </w:pPr>
      <w:r w:rsidRPr="00BC1855">
        <w:rPr>
          <w:b/>
          <w:sz w:val="21"/>
          <w:szCs w:val="21"/>
        </w:rPr>
        <w:t>Meaningful</w:t>
      </w:r>
      <w:r w:rsidRPr="00BC1855">
        <w:rPr>
          <w:b/>
          <w:spacing w:val="-12"/>
          <w:sz w:val="21"/>
          <w:szCs w:val="21"/>
        </w:rPr>
        <w:t xml:space="preserve"> </w:t>
      </w:r>
      <w:r w:rsidRPr="00BC1855">
        <w:rPr>
          <w:b/>
          <w:sz w:val="21"/>
          <w:szCs w:val="21"/>
        </w:rPr>
        <w:t>Participation</w:t>
      </w:r>
      <w:r w:rsidRPr="00BC1855">
        <w:rPr>
          <w:b/>
          <w:spacing w:val="-10"/>
          <w:sz w:val="21"/>
          <w:szCs w:val="21"/>
        </w:rPr>
        <w:t xml:space="preserve"> </w:t>
      </w:r>
      <w:r w:rsidRPr="00BC1855">
        <w:rPr>
          <w:b/>
          <w:sz w:val="21"/>
          <w:szCs w:val="21"/>
        </w:rPr>
        <w:t>&amp;</w:t>
      </w:r>
      <w:r w:rsidRPr="00BC1855">
        <w:rPr>
          <w:b/>
          <w:spacing w:val="-7"/>
          <w:sz w:val="21"/>
          <w:szCs w:val="21"/>
        </w:rPr>
        <w:t xml:space="preserve"> </w:t>
      </w:r>
      <w:r w:rsidRPr="00BC1855">
        <w:rPr>
          <w:b/>
          <w:sz w:val="21"/>
          <w:szCs w:val="21"/>
        </w:rPr>
        <w:t>Intergenerational</w:t>
      </w:r>
      <w:r w:rsidRPr="00BC1855">
        <w:rPr>
          <w:b/>
          <w:spacing w:val="-9"/>
          <w:sz w:val="21"/>
          <w:szCs w:val="21"/>
        </w:rPr>
        <w:t xml:space="preserve"> </w:t>
      </w:r>
      <w:r w:rsidRPr="00BC1855">
        <w:rPr>
          <w:b/>
          <w:spacing w:val="-2"/>
          <w:sz w:val="21"/>
          <w:szCs w:val="21"/>
        </w:rPr>
        <w:t>Solidarity</w:t>
      </w:r>
    </w:p>
    <w:p w14:paraId="1A3846D5" w14:textId="77777777" w:rsidR="00BC1855" w:rsidRPr="00BC1855" w:rsidRDefault="00BC1855" w:rsidP="00BC1855">
      <w:pPr>
        <w:pStyle w:val="ae"/>
        <w:spacing w:before="1"/>
        <w:rPr>
          <w:b/>
          <w:sz w:val="21"/>
          <w:szCs w:val="21"/>
        </w:rPr>
      </w:pPr>
    </w:p>
    <w:p w14:paraId="7C021DC9" w14:textId="77777777" w:rsidR="00BC1855" w:rsidRPr="00BC1855" w:rsidRDefault="00BC1855" w:rsidP="00BC1855">
      <w:pPr>
        <w:pStyle w:val="ae"/>
        <w:ind w:left="250"/>
        <w:jc w:val="both"/>
        <w:rPr>
          <w:sz w:val="21"/>
          <w:szCs w:val="21"/>
        </w:rPr>
      </w:pPr>
      <w:r w:rsidRPr="00BC1855">
        <w:rPr>
          <w:sz w:val="21"/>
          <w:szCs w:val="21"/>
        </w:rPr>
        <w:t>Distinguished</w:t>
      </w:r>
      <w:r w:rsidRPr="00BC1855">
        <w:rPr>
          <w:spacing w:val="-5"/>
          <w:sz w:val="21"/>
          <w:szCs w:val="21"/>
        </w:rPr>
        <w:t xml:space="preserve"> </w:t>
      </w:r>
      <w:r w:rsidRPr="00BC1855">
        <w:rPr>
          <w:sz w:val="21"/>
          <w:szCs w:val="21"/>
        </w:rPr>
        <w:t>delegates,</w:t>
      </w:r>
      <w:r w:rsidRPr="00BC1855">
        <w:rPr>
          <w:spacing w:val="-5"/>
          <w:sz w:val="21"/>
          <w:szCs w:val="21"/>
        </w:rPr>
        <w:t xml:space="preserve"> </w:t>
      </w:r>
      <w:r w:rsidRPr="00BC1855">
        <w:rPr>
          <w:sz w:val="21"/>
          <w:szCs w:val="21"/>
        </w:rPr>
        <w:t>fellow</w:t>
      </w:r>
      <w:r w:rsidRPr="00BC1855">
        <w:rPr>
          <w:spacing w:val="-6"/>
          <w:sz w:val="21"/>
          <w:szCs w:val="21"/>
        </w:rPr>
        <w:t xml:space="preserve"> </w:t>
      </w:r>
      <w:r w:rsidRPr="00BC1855">
        <w:rPr>
          <w:spacing w:val="-2"/>
          <w:sz w:val="21"/>
          <w:szCs w:val="21"/>
        </w:rPr>
        <w:t>panellists,</w:t>
      </w:r>
    </w:p>
    <w:p w14:paraId="783DA200" w14:textId="77777777" w:rsidR="00BC1855" w:rsidRPr="00BC1855" w:rsidRDefault="00BC1855" w:rsidP="00BC1855">
      <w:pPr>
        <w:pStyle w:val="ae"/>
        <w:spacing w:before="240"/>
        <w:ind w:left="250" w:right="294"/>
        <w:jc w:val="both"/>
        <w:rPr>
          <w:sz w:val="21"/>
          <w:szCs w:val="21"/>
        </w:rPr>
      </w:pPr>
      <w:r w:rsidRPr="00BC1855">
        <w:rPr>
          <w:sz w:val="21"/>
          <w:szCs w:val="21"/>
        </w:rPr>
        <w:lastRenderedPageBreak/>
        <w:t xml:space="preserve">From Agewell Foundation in India, where we support over 25,000 older persons daily, I want to emphasise </w:t>
      </w:r>
      <w:r w:rsidRPr="00BC1855">
        <w:rPr>
          <w:b/>
          <w:sz w:val="21"/>
          <w:szCs w:val="21"/>
        </w:rPr>
        <w:t xml:space="preserve">meaningful participation </w:t>
      </w:r>
      <w:r w:rsidRPr="00BC1855">
        <w:rPr>
          <w:sz w:val="21"/>
          <w:szCs w:val="21"/>
        </w:rPr>
        <w:t>as a core principle for this instrument.</w:t>
      </w:r>
    </w:p>
    <w:p w14:paraId="6F7CCF1C" w14:textId="77777777" w:rsidR="00BC1855" w:rsidRPr="00BC1855" w:rsidRDefault="00BC1855" w:rsidP="00BC1855">
      <w:pPr>
        <w:pStyle w:val="ae"/>
        <w:spacing w:before="241"/>
        <w:ind w:left="250" w:right="283"/>
        <w:jc w:val="both"/>
        <w:rPr>
          <w:sz w:val="21"/>
          <w:szCs w:val="21"/>
        </w:rPr>
      </w:pPr>
      <w:r w:rsidRPr="00BC1855">
        <w:rPr>
          <w:sz w:val="21"/>
          <w:szCs w:val="21"/>
        </w:rPr>
        <w:t>“</w:t>
      </w:r>
      <w:r w:rsidRPr="00BC1855">
        <w:rPr>
          <w:b/>
          <w:sz w:val="21"/>
          <w:szCs w:val="21"/>
        </w:rPr>
        <w:t>Nothing about us without us” must be real</w:t>
      </w:r>
      <w:r w:rsidRPr="00BC1855">
        <w:rPr>
          <w:sz w:val="21"/>
          <w:szCs w:val="21"/>
        </w:rPr>
        <w:t xml:space="preserve">—not tokenistic. Older persons from resource-constrained settings—especially in the Global South, including Asia-Pacific and Africa—must be at the heart of drafting, monitoring, and implementation. Their lived expertise on intersecting challenges like poverty, digital exclusion, and isolation is </w:t>
      </w:r>
      <w:r w:rsidRPr="00BC1855">
        <w:rPr>
          <w:spacing w:val="-2"/>
          <w:sz w:val="21"/>
          <w:szCs w:val="21"/>
        </w:rPr>
        <w:t>irreplaceable.</w:t>
      </w:r>
    </w:p>
    <w:p w14:paraId="222261C8" w14:textId="77777777" w:rsidR="00BC1855" w:rsidRPr="00BC1855" w:rsidRDefault="00BC1855" w:rsidP="00BC1855">
      <w:pPr>
        <w:pStyle w:val="ae"/>
        <w:spacing w:before="240"/>
        <w:ind w:left="250" w:right="286"/>
        <w:jc w:val="both"/>
        <w:rPr>
          <w:sz w:val="21"/>
          <w:szCs w:val="21"/>
        </w:rPr>
      </w:pPr>
      <w:r w:rsidRPr="00BC1855">
        <w:rPr>
          <w:b/>
          <w:sz w:val="21"/>
          <w:szCs w:val="21"/>
        </w:rPr>
        <w:t xml:space="preserve">We must also bring youth to the table. </w:t>
      </w:r>
      <w:r w:rsidRPr="00BC1855">
        <w:rPr>
          <w:sz w:val="21"/>
          <w:szCs w:val="21"/>
        </w:rPr>
        <w:t>Ageing is a shared future: today's young people are</w:t>
      </w:r>
      <w:r w:rsidRPr="00BC1855">
        <w:rPr>
          <w:spacing w:val="-11"/>
          <w:sz w:val="21"/>
          <w:szCs w:val="21"/>
        </w:rPr>
        <w:t xml:space="preserve"> </w:t>
      </w:r>
      <w:r w:rsidRPr="00BC1855">
        <w:rPr>
          <w:sz w:val="21"/>
          <w:szCs w:val="21"/>
        </w:rPr>
        <w:t>tomorrow's</w:t>
      </w:r>
      <w:r w:rsidRPr="00BC1855">
        <w:rPr>
          <w:spacing w:val="-10"/>
          <w:sz w:val="21"/>
          <w:szCs w:val="21"/>
        </w:rPr>
        <w:t xml:space="preserve"> </w:t>
      </w:r>
      <w:r w:rsidRPr="00BC1855">
        <w:rPr>
          <w:sz w:val="21"/>
          <w:szCs w:val="21"/>
        </w:rPr>
        <w:t>elders.</w:t>
      </w:r>
      <w:r w:rsidRPr="00BC1855">
        <w:rPr>
          <w:spacing w:val="-10"/>
          <w:sz w:val="21"/>
          <w:szCs w:val="21"/>
        </w:rPr>
        <w:t xml:space="preserve"> </w:t>
      </w:r>
      <w:r w:rsidRPr="00BC1855">
        <w:rPr>
          <w:sz w:val="21"/>
          <w:szCs w:val="21"/>
        </w:rPr>
        <w:t>Intergenerational</w:t>
      </w:r>
      <w:r w:rsidRPr="00BC1855">
        <w:rPr>
          <w:spacing w:val="-10"/>
          <w:sz w:val="21"/>
          <w:szCs w:val="21"/>
        </w:rPr>
        <w:t xml:space="preserve"> </w:t>
      </w:r>
      <w:r w:rsidRPr="00BC1855">
        <w:rPr>
          <w:sz w:val="21"/>
          <w:szCs w:val="21"/>
        </w:rPr>
        <w:t>solidarity</w:t>
      </w:r>
      <w:r w:rsidRPr="00BC1855">
        <w:rPr>
          <w:spacing w:val="-12"/>
          <w:sz w:val="21"/>
          <w:szCs w:val="21"/>
        </w:rPr>
        <w:t xml:space="preserve"> </w:t>
      </w:r>
      <w:r w:rsidRPr="00BC1855">
        <w:rPr>
          <w:sz w:val="21"/>
          <w:szCs w:val="21"/>
        </w:rPr>
        <w:t>is</w:t>
      </w:r>
      <w:r w:rsidRPr="00BC1855">
        <w:rPr>
          <w:spacing w:val="-10"/>
          <w:sz w:val="21"/>
          <w:szCs w:val="21"/>
        </w:rPr>
        <w:t xml:space="preserve"> </w:t>
      </w:r>
      <w:r w:rsidRPr="00BC1855">
        <w:rPr>
          <w:sz w:val="21"/>
          <w:szCs w:val="21"/>
        </w:rPr>
        <w:t>not</w:t>
      </w:r>
      <w:r w:rsidRPr="00BC1855">
        <w:rPr>
          <w:spacing w:val="-10"/>
          <w:sz w:val="21"/>
          <w:szCs w:val="21"/>
        </w:rPr>
        <w:t xml:space="preserve"> </w:t>
      </w:r>
      <w:r w:rsidRPr="00BC1855">
        <w:rPr>
          <w:sz w:val="21"/>
          <w:szCs w:val="21"/>
        </w:rPr>
        <w:t>charity—it's</w:t>
      </w:r>
      <w:r w:rsidRPr="00BC1855">
        <w:rPr>
          <w:spacing w:val="-10"/>
          <w:sz w:val="21"/>
          <w:szCs w:val="21"/>
        </w:rPr>
        <w:t xml:space="preserve"> </w:t>
      </w:r>
      <w:r w:rsidRPr="00BC1855">
        <w:rPr>
          <w:sz w:val="21"/>
          <w:szCs w:val="21"/>
        </w:rPr>
        <w:t>a</w:t>
      </w:r>
      <w:r w:rsidRPr="00BC1855">
        <w:rPr>
          <w:spacing w:val="-9"/>
          <w:sz w:val="21"/>
          <w:szCs w:val="21"/>
        </w:rPr>
        <w:t xml:space="preserve"> </w:t>
      </w:r>
      <w:r w:rsidRPr="00BC1855">
        <w:rPr>
          <w:sz w:val="21"/>
          <w:szCs w:val="21"/>
        </w:rPr>
        <w:t>smart</w:t>
      </w:r>
      <w:r w:rsidRPr="00BC1855">
        <w:rPr>
          <w:spacing w:val="-10"/>
          <w:sz w:val="21"/>
          <w:szCs w:val="21"/>
        </w:rPr>
        <w:t xml:space="preserve"> </w:t>
      </w:r>
      <w:r w:rsidRPr="00BC1855">
        <w:rPr>
          <w:sz w:val="21"/>
          <w:szCs w:val="21"/>
        </w:rPr>
        <w:t>investment. In</w:t>
      </w:r>
      <w:r w:rsidRPr="00BC1855">
        <w:rPr>
          <w:spacing w:val="-14"/>
          <w:sz w:val="21"/>
          <w:szCs w:val="21"/>
        </w:rPr>
        <w:t xml:space="preserve"> </w:t>
      </w:r>
      <w:r w:rsidRPr="00BC1855">
        <w:rPr>
          <w:sz w:val="21"/>
          <w:szCs w:val="21"/>
        </w:rPr>
        <w:t>our</w:t>
      </w:r>
      <w:r w:rsidRPr="00BC1855">
        <w:rPr>
          <w:spacing w:val="-13"/>
          <w:sz w:val="21"/>
          <w:szCs w:val="21"/>
        </w:rPr>
        <w:t xml:space="preserve"> </w:t>
      </w:r>
      <w:r w:rsidRPr="00BC1855">
        <w:rPr>
          <w:sz w:val="21"/>
          <w:szCs w:val="21"/>
        </w:rPr>
        <w:t>work,</w:t>
      </w:r>
      <w:r w:rsidRPr="00BC1855">
        <w:rPr>
          <w:spacing w:val="-13"/>
          <w:sz w:val="21"/>
          <w:szCs w:val="21"/>
        </w:rPr>
        <w:t xml:space="preserve"> </w:t>
      </w:r>
      <w:r w:rsidRPr="00BC1855">
        <w:rPr>
          <w:sz w:val="21"/>
          <w:szCs w:val="21"/>
        </w:rPr>
        <w:t>intergenerational</w:t>
      </w:r>
      <w:r w:rsidRPr="00BC1855">
        <w:rPr>
          <w:spacing w:val="-13"/>
          <w:sz w:val="21"/>
          <w:szCs w:val="21"/>
        </w:rPr>
        <w:t xml:space="preserve"> </w:t>
      </w:r>
      <w:r w:rsidRPr="00BC1855">
        <w:rPr>
          <w:sz w:val="21"/>
          <w:szCs w:val="21"/>
        </w:rPr>
        <w:t>dialogues</w:t>
      </w:r>
      <w:r w:rsidRPr="00BC1855">
        <w:rPr>
          <w:spacing w:val="-14"/>
          <w:sz w:val="21"/>
          <w:szCs w:val="21"/>
        </w:rPr>
        <w:t xml:space="preserve"> </w:t>
      </w:r>
      <w:r w:rsidRPr="00BC1855">
        <w:rPr>
          <w:sz w:val="21"/>
          <w:szCs w:val="21"/>
        </w:rPr>
        <w:t>revive</w:t>
      </w:r>
      <w:r w:rsidRPr="00BC1855">
        <w:rPr>
          <w:spacing w:val="-13"/>
          <w:sz w:val="21"/>
          <w:szCs w:val="21"/>
        </w:rPr>
        <w:t xml:space="preserve"> </w:t>
      </w:r>
      <w:r w:rsidRPr="00BC1855">
        <w:rPr>
          <w:sz w:val="21"/>
          <w:szCs w:val="21"/>
        </w:rPr>
        <w:t>family</w:t>
      </w:r>
      <w:r w:rsidRPr="00BC1855">
        <w:rPr>
          <w:spacing w:val="-13"/>
          <w:sz w:val="21"/>
          <w:szCs w:val="21"/>
        </w:rPr>
        <w:t xml:space="preserve"> </w:t>
      </w:r>
      <w:r w:rsidRPr="00BC1855">
        <w:rPr>
          <w:sz w:val="21"/>
          <w:szCs w:val="21"/>
        </w:rPr>
        <w:t>care,</w:t>
      </w:r>
      <w:r w:rsidRPr="00BC1855">
        <w:rPr>
          <w:spacing w:val="-13"/>
          <w:sz w:val="21"/>
          <w:szCs w:val="21"/>
        </w:rPr>
        <w:t xml:space="preserve"> </w:t>
      </w:r>
      <w:r w:rsidRPr="00BC1855">
        <w:rPr>
          <w:sz w:val="21"/>
          <w:szCs w:val="21"/>
        </w:rPr>
        <w:t>reduce</w:t>
      </w:r>
      <w:r w:rsidRPr="00BC1855">
        <w:rPr>
          <w:spacing w:val="-13"/>
          <w:sz w:val="21"/>
          <w:szCs w:val="21"/>
        </w:rPr>
        <w:t xml:space="preserve"> </w:t>
      </w:r>
      <w:r w:rsidRPr="00BC1855">
        <w:rPr>
          <w:sz w:val="21"/>
          <w:szCs w:val="21"/>
        </w:rPr>
        <w:t>isolation,</w:t>
      </w:r>
      <w:r w:rsidRPr="00BC1855">
        <w:rPr>
          <w:spacing w:val="-14"/>
          <w:sz w:val="21"/>
          <w:szCs w:val="21"/>
        </w:rPr>
        <w:t xml:space="preserve"> </w:t>
      </w:r>
      <w:r w:rsidRPr="00BC1855">
        <w:rPr>
          <w:sz w:val="21"/>
          <w:szCs w:val="21"/>
        </w:rPr>
        <w:t>and</w:t>
      </w:r>
      <w:r w:rsidRPr="00BC1855">
        <w:rPr>
          <w:spacing w:val="-13"/>
          <w:sz w:val="21"/>
          <w:szCs w:val="21"/>
        </w:rPr>
        <w:t xml:space="preserve"> </w:t>
      </w:r>
      <w:r w:rsidRPr="00BC1855">
        <w:rPr>
          <w:sz w:val="21"/>
          <w:szCs w:val="21"/>
        </w:rPr>
        <w:t>empower older</w:t>
      </w:r>
      <w:r w:rsidRPr="00BC1855">
        <w:rPr>
          <w:spacing w:val="-8"/>
          <w:sz w:val="21"/>
          <w:szCs w:val="21"/>
        </w:rPr>
        <w:t xml:space="preserve"> </w:t>
      </w:r>
      <w:r w:rsidRPr="00BC1855">
        <w:rPr>
          <w:sz w:val="21"/>
          <w:szCs w:val="21"/>
        </w:rPr>
        <w:t>women</w:t>
      </w:r>
      <w:r w:rsidRPr="00BC1855">
        <w:rPr>
          <w:spacing w:val="-6"/>
          <w:sz w:val="21"/>
          <w:szCs w:val="21"/>
        </w:rPr>
        <w:t xml:space="preserve"> </w:t>
      </w:r>
      <w:r w:rsidRPr="00BC1855">
        <w:rPr>
          <w:sz w:val="21"/>
          <w:szCs w:val="21"/>
        </w:rPr>
        <w:t>facing</w:t>
      </w:r>
      <w:r w:rsidRPr="00BC1855">
        <w:rPr>
          <w:spacing w:val="-7"/>
          <w:sz w:val="21"/>
          <w:szCs w:val="21"/>
        </w:rPr>
        <w:t xml:space="preserve"> </w:t>
      </w:r>
      <w:r w:rsidRPr="00BC1855">
        <w:rPr>
          <w:sz w:val="21"/>
          <w:szCs w:val="21"/>
        </w:rPr>
        <w:t>poverty.</w:t>
      </w:r>
      <w:r w:rsidRPr="00BC1855">
        <w:rPr>
          <w:spacing w:val="-6"/>
          <w:sz w:val="21"/>
          <w:szCs w:val="21"/>
        </w:rPr>
        <w:t xml:space="preserve"> </w:t>
      </w:r>
      <w:r w:rsidRPr="00BC1855">
        <w:rPr>
          <w:sz w:val="21"/>
          <w:szCs w:val="21"/>
        </w:rPr>
        <w:t>Older</w:t>
      </w:r>
      <w:r w:rsidRPr="00BC1855">
        <w:rPr>
          <w:spacing w:val="-7"/>
          <w:sz w:val="21"/>
          <w:szCs w:val="21"/>
        </w:rPr>
        <w:t xml:space="preserve"> </w:t>
      </w:r>
      <w:r w:rsidRPr="00BC1855">
        <w:rPr>
          <w:sz w:val="21"/>
          <w:szCs w:val="21"/>
        </w:rPr>
        <w:t>persons</w:t>
      </w:r>
      <w:r w:rsidRPr="00BC1855">
        <w:rPr>
          <w:spacing w:val="-6"/>
          <w:sz w:val="21"/>
          <w:szCs w:val="21"/>
        </w:rPr>
        <w:t xml:space="preserve"> </w:t>
      </w:r>
      <w:r w:rsidRPr="00BC1855">
        <w:rPr>
          <w:sz w:val="21"/>
          <w:szCs w:val="21"/>
        </w:rPr>
        <w:t>contribute</w:t>
      </w:r>
      <w:r w:rsidRPr="00BC1855">
        <w:rPr>
          <w:spacing w:val="-6"/>
          <w:sz w:val="21"/>
          <w:szCs w:val="21"/>
        </w:rPr>
        <w:t xml:space="preserve"> </w:t>
      </w:r>
      <w:r w:rsidRPr="00BC1855">
        <w:rPr>
          <w:sz w:val="21"/>
          <w:szCs w:val="21"/>
        </w:rPr>
        <w:t>wisdom</w:t>
      </w:r>
      <w:r w:rsidRPr="00BC1855">
        <w:rPr>
          <w:spacing w:val="-8"/>
          <w:sz w:val="21"/>
          <w:szCs w:val="21"/>
        </w:rPr>
        <w:t xml:space="preserve"> </w:t>
      </w:r>
      <w:r w:rsidRPr="00BC1855">
        <w:rPr>
          <w:sz w:val="21"/>
          <w:szCs w:val="21"/>
        </w:rPr>
        <w:t>and</w:t>
      </w:r>
      <w:r w:rsidRPr="00BC1855">
        <w:rPr>
          <w:spacing w:val="-6"/>
          <w:sz w:val="21"/>
          <w:szCs w:val="21"/>
        </w:rPr>
        <w:t xml:space="preserve"> </w:t>
      </w:r>
      <w:r w:rsidRPr="00BC1855">
        <w:rPr>
          <w:sz w:val="21"/>
          <w:szCs w:val="21"/>
        </w:rPr>
        <w:t>resilience;</w:t>
      </w:r>
      <w:r w:rsidRPr="00BC1855">
        <w:rPr>
          <w:spacing w:val="-7"/>
          <w:sz w:val="21"/>
          <w:szCs w:val="21"/>
        </w:rPr>
        <w:t xml:space="preserve"> </w:t>
      </w:r>
      <w:r w:rsidRPr="00BC1855">
        <w:rPr>
          <w:sz w:val="21"/>
          <w:szCs w:val="21"/>
        </w:rPr>
        <w:t>youth</w:t>
      </w:r>
      <w:r w:rsidRPr="00BC1855">
        <w:rPr>
          <w:spacing w:val="-7"/>
          <w:sz w:val="21"/>
          <w:szCs w:val="21"/>
        </w:rPr>
        <w:t xml:space="preserve"> </w:t>
      </w:r>
      <w:r w:rsidRPr="00BC1855">
        <w:rPr>
          <w:sz w:val="21"/>
          <w:szCs w:val="21"/>
        </w:rPr>
        <w:t>bring energy and innovation. Together, they build resilient communities.</w:t>
      </w:r>
    </w:p>
    <w:p w14:paraId="1C0DEBD5" w14:textId="77777777" w:rsidR="00BC1855" w:rsidRPr="00BC1855" w:rsidRDefault="00BC1855" w:rsidP="00BC1855">
      <w:pPr>
        <w:pStyle w:val="ae"/>
        <w:spacing w:before="240"/>
        <w:ind w:left="250" w:right="283"/>
        <w:jc w:val="both"/>
        <w:rPr>
          <w:sz w:val="21"/>
          <w:szCs w:val="21"/>
        </w:rPr>
      </w:pPr>
      <w:r w:rsidRPr="00BC1855">
        <w:rPr>
          <w:sz w:val="21"/>
          <w:szCs w:val="21"/>
        </w:rPr>
        <w:t>A binding instrument should explicitly recognise this bridge—ensuring older persons' voices,</w:t>
      </w:r>
      <w:r w:rsidRPr="00BC1855">
        <w:rPr>
          <w:spacing w:val="-6"/>
          <w:sz w:val="21"/>
          <w:szCs w:val="21"/>
        </w:rPr>
        <w:t xml:space="preserve"> </w:t>
      </w:r>
      <w:r w:rsidRPr="00BC1855">
        <w:rPr>
          <w:sz w:val="21"/>
          <w:szCs w:val="21"/>
        </w:rPr>
        <w:t>alongside</w:t>
      </w:r>
      <w:r w:rsidRPr="00BC1855">
        <w:rPr>
          <w:spacing w:val="-9"/>
          <w:sz w:val="21"/>
          <w:szCs w:val="21"/>
        </w:rPr>
        <w:t xml:space="preserve"> </w:t>
      </w:r>
      <w:r w:rsidRPr="00BC1855">
        <w:rPr>
          <w:sz w:val="21"/>
          <w:szCs w:val="21"/>
        </w:rPr>
        <w:t>youth,</w:t>
      </w:r>
      <w:r w:rsidRPr="00BC1855">
        <w:rPr>
          <w:spacing w:val="-8"/>
          <w:sz w:val="21"/>
          <w:szCs w:val="21"/>
        </w:rPr>
        <w:t xml:space="preserve"> </w:t>
      </w:r>
      <w:r w:rsidRPr="00BC1855">
        <w:rPr>
          <w:sz w:val="21"/>
          <w:szCs w:val="21"/>
        </w:rPr>
        <w:t>shape</w:t>
      </w:r>
      <w:r w:rsidRPr="00BC1855">
        <w:rPr>
          <w:spacing w:val="-9"/>
          <w:sz w:val="21"/>
          <w:szCs w:val="21"/>
        </w:rPr>
        <w:t xml:space="preserve"> </w:t>
      </w:r>
      <w:r w:rsidRPr="00BC1855">
        <w:rPr>
          <w:sz w:val="21"/>
          <w:szCs w:val="21"/>
        </w:rPr>
        <w:t>provisions</w:t>
      </w:r>
      <w:r w:rsidRPr="00BC1855">
        <w:rPr>
          <w:spacing w:val="-7"/>
          <w:sz w:val="21"/>
          <w:szCs w:val="21"/>
        </w:rPr>
        <w:t xml:space="preserve"> </w:t>
      </w:r>
      <w:r w:rsidRPr="00BC1855">
        <w:rPr>
          <w:sz w:val="21"/>
          <w:szCs w:val="21"/>
        </w:rPr>
        <w:t>on</w:t>
      </w:r>
      <w:r w:rsidRPr="00BC1855">
        <w:rPr>
          <w:spacing w:val="-9"/>
          <w:sz w:val="21"/>
          <w:szCs w:val="21"/>
        </w:rPr>
        <w:t xml:space="preserve"> </w:t>
      </w:r>
      <w:r w:rsidRPr="00BC1855">
        <w:rPr>
          <w:sz w:val="21"/>
          <w:szCs w:val="21"/>
        </w:rPr>
        <w:t>dignity,</w:t>
      </w:r>
      <w:r w:rsidRPr="00BC1855">
        <w:rPr>
          <w:spacing w:val="-6"/>
          <w:sz w:val="21"/>
          <w:szCs w:val="21"/>
        </w:rPr>
        <w:t xml:space="preserve"> </w:t>
      </w:r>
      <w:r w:rsidRPr="00BC1855">
        <w:rPr>
          <w:sz w:val="21"/>
          <w:szCs w:val="21"/>
        </w:rPr>
        <w:t>autonomy,</w:t>
      </w:r>
      <w:r w:rsidRPr="00BC1855">
        <w:rPr>
          <w:spacing w:val="-6"/>
          <w:sz w:val="21"/>
          <w:szCs w:val="21"/>
        </w:rPr>
        <w:t xml:space="preserve"> </w:t>
      </w:r>
      <w:r w:rsidRPr="00BC1855">
        <w:rPr>
          <w:sz w:val="21"/>
          <w:szCs w:val="21"/>
        </w:rPr>
        <w:t>and</w:t>
      </w:r>
      <w:r w:rsidRPr="00BC1855">
        <w:rPr>
          <w:spacing w:val="-6"/>
          <w:sz w:val="21"/>
          <w:szCs w:val="21"/>
        </w:rPr>
        <w:t xml:space="preserve"> </w:t>
      </w:r>
      <w:r w:rsidRPr="00BC1855">
        <w:rPr>
          <w:sz w:val="21"/>
          <w:szCs w:val="21"/>
        </w:rPr>
        <w:t>contribution.</w:t>
      </w:r>
      <w:r w:rsidRPr="00BC1855">
        <w:rPr>
          <w:spacing w:val="-8"/>
          <w:sz w:val="21"/>
          <w:szCs w:val="21"/>
        </w:rPr>
        <w:t xml:space="preserve"> </w:t>
      </w:r>
      <w:r w:rsidRPr="00BC1855">
        <w:rPr>
          <w:sz w:val="21"/>
          <w:szCs w:val="21"/>
        </w:rPr>
        <w:t>Without diverse,</w:t>
      </w:r>
      <w:r w:rsidRPr="00BC1855">
        <w:rPr>
          <w:spacing w:val="-14"/>
          <w:sz w:val="21"/>
          <w:szCs w:val="21"/>
        </w:rPr>
        <w:t xml:space="preserve"> </w:t>
      </w:r>
      <w:r w:rsidRPr="00BC1855">
        <w:rPr>
          <w:sz w:val="21"/>
          <w:szCs w:val="21"/>
        </w:rPr>
        <w:t>equitable</w:t>
      </w:r>
      <w:r w:rsidRPr="00BC1855">
        <w:rPr>
          <w:spacing w:val="-13"/>
          <w:sz w:val="21"/>
          <w:szCs w:val="21"/>
        </w:rPr>
        <w:t xml:space="preserve"> </w:t>
      </w:r>
      <w:r w:rsidRPr="00BC1855">
        <w:rPr>
          <w:sz w:val="21"/>
          <w:szCs w:val="21"/>
        </w:rPr>
        <w:t>participation—particularly</w:t>
      </w:r>
      <w:r w:rsidRPr="00BC1855">
        <w:rPr>
          <w:spacing w:val="-13"/>
          <w:sz w:val="21"/>
          <w:szCs w:val="21"/>
        </w:rPr>
        <w:t xml:space="preserve"> </w:t>
      </w:r>
      <w:r w:rsidRPr="00BC1855">
        <w:rPr>
          <w:sz w:val="21"/>
          <w:szCs w:val="21"/>
        </w:rPr>
        <w:t>from</w:t>
      </w:r>
      <w:r w:rsidRPr="00BC1855">
        <w:rPr>
          <w:spacing w:val="-13"/>
          <w:sz w:val="21"/>
          <w:szCs w:val="21"/>
        </w:rPr>
        <w:t xml:space="preserve"> </w:t>
      </w:r>
      <w:r w:rsidRPr="00BC1855">
        <w:rPr>
          <w:sz w:val="21"/>
          <w:szCs w:val="21"/>
        </w:rPr>
        <w:t>the</w:t>
      </w:r>
      <w:r w:rsidRPr="00BC1855">
        <w:rPr>
          <w:spacing w:val="-14"/>
          <w:sz w:val="21"/>
          <w:szCs w:val="21"/>
        </w:rPr>
        <w:t xml:space="preserve"> </w:t>
      </w:r>
      <w:r w:rsidRPr="00BC1855">
        <w:rPr>
          <w:sz w:val="21"/>
          <w:szCs w:val="21"/>
        </w:rPr>
        <w:t>Global</w:t>
      </w:r>
      <w:r w:rsidRPr="00BC1855">
        <w:rPr>
          <w:spacing w:val="-13"/>
          <w:sz w:val="21"/>
          <w:szCs w:val="21"/>
        </w:rPr>
        <w:t xml:space="preserve"> </w:t>
      </w:r>
      <w:r w:rsidRPr="00BC1855">
        <w:rPr>
          <w:sz w:val="21"/>
          <w:szCs w:val="21"/>
        </w:rPr>
        <w:t>South—the</w:t>
      </w:r>
      <w:r w:rsidRPr="00BC1855">
        <w:rPr>
          <w:spacing w:val="-13"/>
          <w:sz w:val="21"/>
          <w:szCs w:val="21"/>
        </w:rPr>
        <w:t xml:space="preserve"> </w:t>
      </w:r>
      <w:r w:rsidRPr="00BC1855">
        <w:rPr>
          <w:sz w:val="21"/>
          <w:szCs w:val="21"/>
        </w:rPr>
        <w:t>instrument</w:t>
      </w:r>
      <w:r w:rsidRPr="00BC1855">
        <w:rPr>
          <w:spacing w:val="-13"/>
          <w:sz w:val="21"/>
          <w:szCs w:val="21"/>
        </w:rPr>
        <w:t xml:space="preserve"> </w:t>
      </w:r>
      <w:r w:rsidRPr="00BC1855">
        <w:rPr>
          <w:sz w:val="21"/>
          <w:szCs w:val="21"/>
        </w:rPr>
        <w:t>risks missing the realities of most older persons worldwide.</w:t>
      </w:r>
    </w:p>
    <w:p w14:paraId="5D1D0A5E" w14:textId="77777777" w:rsidR="00BC1855" w:rsidRPr="00BC1855" w:rsidRDefault="00BC1855" w:rsidP="00BC1855">
      <w:pPr>
        <w:pStyle w:val="ae"/>
        <w:spacing w:before="240" w:line="444" w:lineRule="auto"/>
        <w:ind w:left="250" w:right="1497"/>
        <w:jc w:val="both"/>
        <w:rPr>
          <w:sz w:val="21"/>
          <w:szCs w:val="21"/>
        </w:rPr>
      </w:pPr>
      <w:r w:rsidRPr="00BC1855">
        <w:rPr>
          <w:sz w:val="21"/>
          <w:szCs w:val="21"/>
        </w:rPr>
        <w:t>Let</w:t>
      </w:r>
      <w:r w:rsidRPr="00BC1855">
        <w:rPr>
          <w:spacing w:val="-4"/>
          <w:sz w:val="21"/>
          <w:szCs w:val="21"/>
        </w:rPr>
        <w:t xml:space="preserve"> </w:t>
      </w:r>
      <w:r w:rsidRPr="00BC1855">
        <w:rPr>
          <w:sz w:val="21"/>
          <w:szCs w:val="21"/>
        </w:rPr>
        <w:t>us</w:t>
      </w:r>
      <w:r w:rsidRPr="00BC1855">
        <w:rPr>
          <w:spacing w:val="-4"/>
          <w:sz w:val="21"/>
          <w:szCs w:val="21"/>
        </w:rPr>
        <w:t xml:space="preserve"> </w:t>
      </w:r>
      <w:r w:rsidRPr="00BC1855">
        <w:rPr>
          <w:sz w:val="21"/>
          <w:szCs w:val="21"/>
        </w:rPr>
        <w:t>commit</w:t>
      </w:r>
      <w:r w:rsidRPr="00BC1855">
        <w:rPr>
          <w:spacing w:val="-4"/>
          <w:sz w:val="21"/>
          <w:szCs w:val="21"/>
        </w:rPr>
        <w:t xml:space="preserve"> </w:t>
      </w:r>
      <w:r w:rsidRPr="00BC1855">
        <w:rPr>
          <w:sz w:val="21"/>
          <w:szCs w:val="21"/>
        </w:rPr>
        <w:t>here</w:t>
      </w:r>
      <w:r w:rsidRPr="00BC1855">
        <w:rPr>
          <w:spacing w:val="-4"/>
          <w:sz w:val="21"/>
          <w:szCs w:val="21"/>
        </w:rPr>
        <w:t xml:space="preserve"> </w:t>
      </w:r>
      <w:r w:rsidRPr="00BC1855">
        <w:rPr>
          <w:sz w:val="21"/>
          <w:szCs w:val="21"/>
        </w:rPr>
        <w:t>to</w:t>
      </w:r>
      <w:r w:rsidRPr="00BC1855">
        <w:rPr>
          <w:spacing w:val="-4"/>
          <w:sz w:val="21"/>
          <w:szCs w:val="21"/>
        </w:rPr>
        <w:t xml:space="preserve"> </w:t>
      </w:r>
      <w:r w:rsidRPr="00BC1855">
        <w:rPr>
          <w:sz w:val="21"/>
          <w:szCs w:val="21"/>
        </w:rPr>
        <w:t>inclusive</w:t>
      </w:r>
      <w:r w:rsidRPr="00BC1855">
        <w:rPr>
          <w:spacing w:val="-4"/>
          <w:sz w:val="21"/>
          <w:szCs w:val="21"/>
        </w:rPr>
        <w:t xml:space="preserve"> </w:t>
      </w:r>
      <w:r w:rsidRPr="00BC1855">
        <w:rPr>
          <w:sz w:val="21"/>
          <w:szCs w:val="21"/>
        </w:rPr>
        <w:t>processes</w:t>
      </w:r>
      <w:r w:rsidRPr="00BC1855">
        <w:rPr>
          <w:spacing w:val="-4"/>
          <w:sz w:val="21"/>
          <w:szCs w:val="21"/>
        </w:rPr>
        <w:t xml:space="preserve"> </w:t>
      </w:r>
      <w:r w:rsidRPr="00BC1855">
        <w:rPr>
          <w:sz w:val="21"/>
          <w:szCs w:val="21"/>
        </w:rPr>
        <w:t>that</w:t>
      </w:r>
      <w:r w:rsidRPr="00BC1855">
        <w:rPr>
          <w:spacing w:val="-4"/>
          <w:sz w:val="21"/>
          <w:szCs w:val="21"/>
        </w:rPr>
        <w:t xml:space="preserve"> </w:t>
      </w:r>
      <w:r w:rsidRPr="00BC1855">
        <w:rPr>
          <w:sz w:val="21"/>
          <w:szCs w:val="21"/>
        </w:rPr>
        <w:t>reflect</w:t>
      </w:r>
      <w:r w:rsidRPr="00BC1855">
        <w:rPr>
          <w:spacing w:val="-5"/>
          <w:sz w:val="21"/>
          <w:szCs w:val="21"/>
        </w:rPr>
        <w:t xml:space="preserve"> </w:t>
      </w:r>
      <w:r w:rsidRPr="00BC1855">
        <w:rPr>
          <w:sz w:val="21"/>
          <w:szCs w:val="21"/>
        </w:rPr>
        <w:t>the</w:t>
      </w:r>
      <w:r w:rsidRPr="00BC1855">
        <w:rPr>
          <w:spacing w:val="-4"/>
          <w:sz w:val="21"/>
          <w:szCs w:val="21"/>
        </w:rPr>
        <w:t xml:space="preserve"> </w:t>
      </w:r>
      <w:r w:rsidRPr="00BC1855">
        <w:rPr>
          <w:sz w:val="21"/>
          <w:szCs w:val="21"/>
        </w:rPr>
        <w:t>majority</w:t>
      </w:r>
      <w:r w:rsidRPr="00BC1855">
        <w:rPr>
          <w:spacing w:val="-4"/>
          <w:sz w:val="21"/>
          <w:szCs w:val="21"/>
        </w:rPr>
        <w:t xml:space="preserve"> </w:t>
      </w:r>
      <w:r w:rsidRPr="00BC1855">
        <w:rPr>
          <w:sz w:val="21"/>
          <w:szCs w:val="21"/>
        </w:rPr>
        <w:t>experience. Thank you.</w:t>
      </w:r>
    </w:p>
    <w:p w14:paraId="02179360" w14:textId="77777777" w:rsidR="00BC1855" w:rsidRPr="00BC1855" w:rsidRDefault="00BC1855">
      <w:pPr>
        <w:rPr>
          <w:sz w:val="21"/>
          <w:szCs w:val="21"/>
          <w:lang w:eastAsia="ja-JP"/>
        </w:rPr>
      </w:pPr>
    </w:p>
    <w:sectPr w:rsidR="00BC1855" w:rsidRPr="00BC1855"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C4D4" w14:textId="77777777" w:rsidR="00BC1855" w:rsidRDefault="00BC1855" w:rsidP="00BC1855">
      <w:r>
        <w:separator/>
      </w:r>
    </w:p>
  </w:endnote>
  <w:endnote w:type="continuationSeparator" w:id="0">
    <w:p w14:paraId="20D40282" w14:textId="77777777" w:rsidR="00BC1855" w:rsidRDefault="00BC1855" w:rsidP="00BC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11573"/>
      <w:docPartObj>
        <w:docPartGallery w:val="Page Numbers (Bottom of Page)"/>
        <w:docPartUnique/>
      </w:docPartObj>
    </w:sdtPr>
    <w:sdtEndPr/>
    <w:sdtContent>
      <w:p w14:paraId="79655524" w14:textId="380F1EBA" w:rsidR="00BC1855" w:rsidRDefault="00BC1855">
        <w:pPr>
          <w:pStyle w:val="ac"/>
        </w:pPr>
        <w:r>
          <w:fldChar w:fldCharType="begin"/>
        </w:r>
        <w:r>
          <w:instrText>PAGE   \* MERGEFORMAT</w:instrText>
        </w:r>
        <w:r>
          <w:fldChar w:fldCharType="separate"/>
        </w:r>
        <w:r>
          <w:rPr>
            <w:lang w:val="ja-JP" w:eastAsia="ja-JP"/>
          </w:rPr>
          <w:t>2</w:t>
        </w:r>
        <w:r>
          <w:fldChar w:fldCharType="end"/>
        </w:r>
      </w:p>
    </w:sdtContent>
  </w:sdt>
  <w:p w14:paraId="248FD6B1" w14:textId="77777777" w:rsidR="00BC1855" w:rsidRDefault="00BC185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173595"/>
      <w:docPartObj>
        <w:docPartGallery w:val="Page Numbers (Bottom of Page)"/>
        <w:docPartUnique/>
      </w:docPartObj>
    </w:sdtPr>
    <w:sdtEndPr/>
    <w:sdtContent>
      <w:p w14:paraId="38B6EDB9" w14:textId="670050FA" w:rsidR="00BC1855" w:rsidRDefault="00BC1855">
        <w:pPr>
          <w:pStyle w:val="ac"/>
        </w:pPr>
        <w:r>
          <w:fldChar w:fldCharType="begin"/>
        </w:r>
        <w:r>
          <w:instrText>PAGE   \* MERGEFORMAT</w:instrText>
        </w:r>
        <w:r>
          <w:fldChar w:fldCharType="separate"/>
        </w:r>
        <w:r>
          <w:rPr>
            <w:lang w:val="ja-JP" w:eastAsia="ja-JP"/>
          </w:rPr>
          <w:t>2</w:t>
        </w:r>
        <w:r>
          <w:fldChar w:fldCharType="end"/>
        </w:r>
      </w:p>
    </w:sdtContent>
  </w:sdt>
  <w:p w14:paraId="3A9C1054" w14:textId="77777777" w:rsidR="00BC1855" w:rsidRDefault="00BC185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1F0F" w14:textId="77777777" w:rsidR="00BC1855" w:rsidRDefault="00BC1855" w:rsidP="00BC1855">
      <w:r>
        <w:separator/>
      </w:r>
    </w:p>
  </w:footnote>
  <w:footnote w:type="continuationSeparator" w:id="0">
    <w:p w14:paraId="1D0BB4C1" w14:textId="77777777" w:rsidR="00BC1855" w:rsidRDefault="00BC1855" w:rsidP="00BC1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55"/>
    <w:rsid w:val="000B2AFD"/>
    <w:rsid w:val="001352D5"/>
    <w:rsid w:val="00152B39"/>
    <w:rsid w:val="003126F0"/>
    <w:rsid w:val="003A6E34"/>
    <w:rsid w:val="00442107"/>
    <w:rsid w:val="00692D7C"/>
    <w:rsid w:val="006A05DC"/>
    <w:rsid w:val="006D478C"/>
    <w:rsid w:val="0070471F"/>
    <w:rsid w:val="00A63347"/>
    <w:rsid w:val="00AF582A"/>
    <w:rsid w:val="00B37471"/>
    <w:rsid w:val="00BC1855"/>
    <w:rsid w:val="00C667C6"/>
    <w:rsid w:val="00D61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FFC1D2"/>
  <w15:chartTrackingRefBased/>
  <w15:docId w15:val="{6EEDCAD5-8270-465E-9E39-D2E8A626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855"/>
    <w:pPr>
      <w:widowControl w:val="0"/>
      <w:autoSpaceDE w:val="0"/>
      <w:autoSpaceDN w:val="0"/>
    </w:pPr>
    <w:rPr>
      <w:rFonts w:ascii="Cambria" w:eastAsia="Cambria" w:hAnsi="Cambria" w:cs="Cambria"/>
      <w:kern w:val="0"/>
      <w:sz w:val="22"/>
      <w:lang w:val="en-US" w:eastAsia="en-US"/>
    </w:rPr>
  </w:style>
  <w:style w:type="paragraph" w:styleId="1">
    <w:name w:val="heading 1"/>
    <w:basedOn w:val="a"/>
    <w:next w:val="a"/>
    <w:link w:val="10"/>
    <w:uiPriority w:val="9"/>
    <w:qFormat/>
    <w:rsid w:val="00BC18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18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18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18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18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18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18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18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18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18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18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18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18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18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18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18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18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18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18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1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8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1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855"/>
    <w:pPr>
      <w:spacing w:before="160" w:after="160"/>
      <w:jc w:val="center"/>
    </w:pPr>
    <w:rPr>
      <w:i/>
      <w:iCs/>
      <w:color w:val="404040" w:themeColor="text1" w:themeTint="BF"/>
    </w:rPr>
  </w:style>
  <w:style w:type="character" w:customStyle="1" w:styleId="a8">
    <w:name w:val="引用文 (文字)"/>
    <w:basedOn w:val="a0"/>
    <w:link w:val="a7"/>
    <w:uiPriority w:val="29"/>
    <w:rsid w:val="00BC1855"/>
    <w:rPr>
      <w:i/>
      <w:iCs/>
      <w:color w:val="404040" w:themeColor="text1" w:themeTint="BF"/>
    </w:rPr>
  </w:style>
  <w:style w:type="paragraph" w:styleId="a9">
    <w:name w:val="List Paragraph"/>
    <w:basedOn w:val="a"/>
    <w:uiPriority w:val="34"/>
    <w:qFormat/>
    <w:rsid w:val="00BC1855"/>
    <w:pPr>
      <w:ind w:left="720"/>
      <w:contextualSpacing/>
    </w:pPr>
  </w:style>
  <w:style w:type="character" w:styleId="21">
    <w:name w:val="Intense Emphasis"/>
    <w:basedOn w:val="a0"/>
    <w:uiPriority w:val="21"/>
    <w:qFormat/>
    <w:rsid w:val="00BC1855"/>
    <w:rPr>
      <w:i/>
      <w:iCs/>
      <w:color w:val="2F5496" w:themeColor="accent1" w:themeShade="BF"/>
    </w:rPr>
  </w:style>
  <w:style w:type="paragraph" w:styleId="22">
    <w:name w:val="Intense Quote"/>
    <w:basedOn w:val="a"/>
    <w:next w:val="a"/>
    <w:link w:val="23"/>
    <w:uiPriority w:val="30"/>
    <w:qFormat/>
    <w:rsid w:val="00BC1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C1855"/>
    <w:rPr>
      <w:i/>
      <w:iCs/>
      <w:color w:val="2F5496" w:themeColor="accent1" w:themeShade="BF"/>
    </w:rPr>
  </w:style>
  <w:style w:type="character" w:styleId="24">
    <w:name w:val="Intense Reference"/>
    <w:basedOn w:val="a0"/>
    <w:uiPriority w:val="32"/>
    <w:qFormat/>
    <w:rsid w:val="00BC1855"/>
    <w:rPr>
      <w:b/>
      <w:bCs/>
      <w:smallCaps/>
      <w:color w:val="2F5496" w:themeColor="accent1" w:themeShade="BF"/>
      <w:spacing w:val="5"/>
    </w:rPr>
  </w:style>
  <w:style w:type="paragraph" w:styleId="aa">
    <w:name w:val="header"/>
    <w:basedOn w:val="a"/>
    <w:link w:val="ab"/>
    <w:uiPriority w:val="99"/>
    <w:unhideWhenUsed/>
    <w:rsid w:val="00BC1855"/>
    <w:pPr>
      <w:tabs>
        <w:tab w:val="center" w:pos="4252"/>
        <w:tab w:val="right" w:pos="8504"/>
      </w:tabs>
      <w:snapToGrid w:val="0"/>
    </w:pPr>
  </w:style>
  <w:style w:type="character" w:customStyle="1" w:styleId="ab">
    <w:name w:val="ヘッダー (文字)"/>
    <w:basedOn w:val="a0"/>
    <w:link w:val="aa"/>
    <w:uiPriority w:val="99"/>
    <w:rsid w:val="00BC1855"/>
  </w:style>
  <w:style w:type="paragraph" w:styleId="ac">
    <w:name w:val="footer"/>
    <w:basedOn w:val="a"/>
    <w:link w:val="ad"/>
    <w:uiPriority w:val="99"/>
    <w:unhideWhenUsed/>
    <w:rsid w:val="00BC1855"/>
    <w:pPr>
      <w:tabs>
        <w:tab w:val="center" w:pos="4252"/>
        <w:tab w:val="right" w:pos="8504"/>
      </w:tabs>
      <w:snapToGrid w:val="0"/>
    </w:pPr>
  </w:style>
  <w:style w:type="character" w:customStyle="1" w:styleId="ad">
    <w:name w:val="フッター (文字)"/>
    <w:basedOn w:val="a0"/>
    <w:link w:val="ac"/>
    <w:uiPriority w:val="99"/>
    <w:rsid w:val="00BC1855"/>
  </w:style>
  <w:style w:type="paragraph" w:styleId="ae">
    <w:name w:val="Body Text"/>
    <w:basedOn w:val="a"/>
    <w:link w:val="af"/>
    <w:uiPriority w:val="1"/>
    <w:qFormat/>
    <w:rsid w:val="00BC1855"/>
    <w:rPr>
      <w:sz w:val="24"/>
      <w:szCs w:val="24"/>
    </w:rPr>
  </w:style>
  <w:style w:type="character" w:customStyle="1" w:styleId="af">
    <w:name w:val="本文 (文字)"/>
    <w:basedOn w:val="a0"/>
    <w:link w:val="ae"/>
    <w:uiPriority w:val="1"/>
    <w:rsid w:val="00BC1855"/>
    <w:rPr>
      <w:rFonts w:ascii="Cambria" w:eastAsia="Cambria" w:hAnsi="Cambria" w:cs="Cambria"/>
      <w:kern w:val="0"/>
      <w:sz w:val="24"/>
      <w:szCs w:val="24"/>
      <w:lang w:val="en-US" w:eastAsia="en-US"/>
    </w:rPr>
  </w:style>
  <w:style w:type="paragraph" w:styleId="Web">
    <w:name w:val="Normal (Web)"/>
    <w:basedOn w:val="a"/>
    <w:uiPriority w:val="99"/>
    <w:semiHidden/>
    <w:unhideWhenUsed/>
    <w:rsid w:val="00BC1855"/>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2026-05-10T03:41:00Z</dcterms:created>
  <dcterms:modified xsi:type="dcterms:W3CDTF">2026-05-10T03:41:00Z</dcterms:modified>
</cp:coreProperties>
</file>