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CEB4" w14:textId="77777777" w:rsidR="00341F61" w:rsidRPr="00371E2E" w:rsidRDefault="00341F61" w:rsidP="00341F61">
      <w:pPr>
        <w:pStyle w:val="a0"/>
        <w:rPr>
          <w:rFonts w:ascii="BIZ UDPゴシック" w:eastAsia="BIZ UDPゴシック" w:hAnsi="BIZ UDPゴシック" w:cstheme="minorHAnsi"/>
          <w:lang w:eastAsia="ja-JP"/>
        </w:rPr>
      </w:pPr>
      <w:bookmarkStart w:id="0" w:name="_Hlk228223297"/>
      <w:bookmarkStart w:id="1" w:name="submission-by-inclusion-canada"/>
      <w:r w:rsidRPr="00371E2E">
        <w:rPr>
          <w:rFonts w:ascii="BIZ UDPゴシック" w:eastAsia="BIZ UDPゴシック" w:hAnsi="BIZ UDPゴシック" w:cstheme="minorHAnsi" w:hint="eastAsia"/>
          <w:lang w:eastAsia="ja-JP"/>
        </w:rPr>
        <w:t>文書提出</w:t>
      </w:r>
    </w:p>
    <w:p w14:paraId="0398CEB3" w14:textId="77777777" w:rsidR="00341F61" w:rsidRPr="00371E2E" w:rsidRDefault="00341F61" w:rsidP="00341F61">
      <w:pPr>
        <w:pStyle w:val="a0"/>
        <w:rPr>
          <w:rFonts w:ascii="BIZ UDPゴシック" w:eastAsia="BIZ UDPゴシック" w:hAnsi="BIZ UDPゴシック" w:cstheme="minorHAnsi"/>
          <w:lang w:eastAsia="ja-JP"/>
        </w:rPr>
      </w:pPr>
    </w:p>
    <w:p w14:paraId="614BB582" w14:textId="4002BF2F" w:rsidR="00316AB4" w:rsidRPr="009B2E56" w:rsidRDefault="00341F61" w:rsidP="009B2E56">
      <w:pPr>
        <w:pStyle w:val="a0"/>
        <w:rPr>
          <w:rFonts w:eastAsia="ＭＳ 明朝" w:cstheme="minorHAnsi"/>
          <w:sz w:val="26"/>
          <w:lang w:eastAsia="ja-JP"/>
        </w:rPr>
      </w:pPr>
      <w:r>
        <w:rPr>
          <w:rFonts w:ascii="BIZ UDPゴシック" w:eastAsia="BIZ UDPゴシック" w:hAnsi="BIZ UDPゴシック" w:cstheme="minorHAnsi" w:hint="eastAsia"/>
          <w:lang w:eastAsia="ja-JP"/>
        </w:rPr>
        <w:t>インクルージョン・カナダ</w:t>
      </w:r>
      <w:bookmarkEnd w:id="0"/>
    </w:p>
    <w:p w14:paraId="2AAFF027" w14:textId="3C9BD1D1" w:rsidR="002A2218" w:rsidRPr="00316AB4" w:rsidRDefault="002A2218" w:rsidP="004E556A">
      <w:pPr>
        <w:ind w:right="-420" w:firstLineChars="100" w:firstLine="211"/>
        <w:rPr>
          <w:rFonts w:ascii="ＭＳ 明朝" w:eastAsia="ＭＳ 明朝" w:hAnsi="ＭＳ 明朝" w:cs="Arial"/>
          <w:color w:val="000000" w:themeColor="text1"/>
          <w:sz w:val="21"/>
          <w:szCs w:val="21"/>
        </w:rPr>
      </w:pPr>
      <w:bookmarkStart w:id="2" w:name="X2ed9478f3185126ee2cd1c82b66dafef171798a"/>
      <w:r w:rsidRPr="00316AB4">
        <w:rPr>
          <w:rFonts w:ascii="ＭＳ 明朝" w:eastAsia="ＭＳ 明朝" w:hAnsi="ＭＳ 明朝" w:cs="Arial"/>
          <w:b/>
          <w:sz w:val="21"/>
          <w:szCs w:val="21"/>
        </w:rPr>
        <w:t>インクルージョン・カナダ</w:t>
      </w:r>
      <w:r w:rsidRPr="00316AB4">
        <w:rPr>
          <w:rFonts w:ascii="ＭＳ 明朝" w:eastAsia="ＭＳ 明朝" w:hAnsi="ＭＳ 明朝" w:cs="Arial"/>
          <w:color w:val="000000" w:themeColor="text1"/>
          <w:sz w:val="21"/>
          <w:szCs w:val="21"/>
        </w:rPr>
        <w:t>は</w:t>
      </w:r>
      <w:r w:rsidRPr="00316AB4">
        <w:rPr>
          <w:rFonts w:ascii="ＭＳ 明朝" w:eastAsia="ＭＳ 明朝" w:hAnsi="ＭＳ 明朝" w:cs="Arial"/>
          <w:color w:val="000000" w:themeColor="text1"/>
          <w:sz w:val="21"/>
          <w:szCs w:val="21"/>
          <w:highlight w:val="white"/>
        </w:rPr>
        <w:t>、知的障害のある人、その家族、支援者、</w:t>
      </w:r>
      <w:r w:rsidRPr="00316AB4">
        <w:rPr>
          <w:rFonts w:ascii="ＭＳ 明朝" w:eastAsia="ＭＳ 明朝" w:hAnsi="ＭＳ 明朝" w:cs="Arial"/>
          <w:color w:val="000000" w:themeColor="text1"/>
          <w:sz w:val="21"/>
          <w:szCs w:val="21"/>
        </w:rPr>
        <w:t>および知的障害のある人とその家族の完全なインクルージョンと人権の促進に取り組む</w:t>
      </w:r>
      <w:r w:rsidRPr="00316AB4">
        <w:rPr>
          <w:rFonts w:ascii="ＭＳ 明朝" w:eastAsia="ＭＳ 明朝" w:hAnsi="ＭＳ 明朝" w:cs="Arial"/>
          <w:color w:val="000000" w:themeColor="text1"/>
          <w:sz w:val="21"/>
          <w:szCs w:val="21"/>
          <w:highlight w:val="white"/>
        </w:rPr>
        <w:t>団体からなる</w:t>
      </w:r>
      <w:r w:rsidRPr="00316AB4">
        <w:rPr>
          <w:rFonts w:ascii="ＭＳ 明朝" w:eastAsia="ＭＳ 明朝" w:hAnsi="ＭＳ 明朝" w:cs="Arial"/>
          <w:color w:val="000000" w:themeColor="text1"/>
          <w:sz w:val="21"/>
          <w:szCs w:val="21"/>
        </w:rPr>
        <w:t>全国連合です。</w:t>
      </w:r>
      <w:r w:rsidR="00921719" w:rsidRPr="00316AB4">
        <w:rPr>
          <w:rFonts w:ascii="ＭＳ 明朝" w:eastAsia="ＭＳ 明朝" w:hAnsi="ＭＳ 明朝" w:cs="Arial"/>
          <w:color w:val="000000" w:themeColor="text1"/>
          <w:sz w:val="21"/>
          <w:szCs w:val="21"/>
        </w:rPr>
        <w:t>インクルージョン・カナダは</w:t>
      </w:r>
      <w:r w:rsidRPr="00316AB4">
        <w:rPr>
          <w:rFonts w:ascii="ＭＳ 明朝" w:eastAsia="ＭＳ 明朝" w:hAnsi="ＭＳ 明朝" w:cs="Arial"/>
          <w:color w:val="000000" w:themeColor="text1"/>
          <w:sz w:val="21"/>
          <w:szCs w:val="21"/>
        </w:rPr>
        <w:t>、</w:t>
      </w:r>
      <w:r w:rsidR="00921719" w:rsidRPr="00316AB4">
        <w:rPr>
          <w:rFonts w:ascii="ＭＳ 明朝" w:eastAsia="ＭＳ 明朝" w:hAnsi="ＭＳ 明朝" w:cs="Arial"/>
          <w:color w:val="000000" w:themeColor="text1"/>
          <w:sz w:val="21"/>
          <w:szCs w:val="21"/>
        </w:rPr>
        <w:t>国連経済社会理事会（ECOSOC）の特別協議資格を</w:t>
      </w:r>
      <w:r w:rsidR="00C23684">
        <w:rPr>
          <w:rFonts w:ascii="ＭＳ 明朝" w:eastAsia="ＭＳ 明朝" w:hAnsi="ＭＳ 明朝" w:cs="Arial" w:hint="eastAsia"/>
          <w:color w:val="000000" w:themeColor="text1"/>
          <w:sz w:val="21"/>
          <w:szCs w:val="21"/>
          <w:lang w:eastAsia="ja-JP"/>
        </w:rPr>
        <w:t>もって</w:t>
      </w:r>
      <w:r w:rsidR="00921719" w:rsidRPr="00316AB4">
        <w:rPr>
          <w:rFonts w:ascii="ＭＳ 明朝" w:eastAsia="ＭＳ 明朝" w:hAnsi="ＭＳ 明朝" w:cs="Arial"/>
          <w:color w:val="000000" w:themeColor="text1"/>
          <w:sz w:val="21"/>
          <w:szCs w:val="21"/>
        </w:rPr>
        <w:t xml:space="preserve">います。 </w:t>
      </w:r>
    </w:p>
    <w:p w14:paraId="7B400FE1" w14:textId="77777777" w:rsidR="00F97274" w:rsidRPr="00316AB4" w:rsidRDefault="00F97274" w:rsidP="002A2218">
      <w:pPr>
        <w:ind w:right="-420"/>
        <w:rPr>
          <w:rFonts w:ascii="ＭＳ 明朝" w:eastAsia="ＭＳ 明朝" w:hAnsi="ＭＳ 明朝" w:cs="Arial"/>
          <w:sz w:val="21"/>
          <w:szCs w:val="21"/>
        </w:rPr>
      </w:pPr>
    </w:p>
    <w:p w14:paraId="480006C1" w14:textId="77777777" w:rsidR="00737623" w:rsidRPr="00316AB4" w:rsidRDefault="004E3DDB">
      <w:pPr>
        <w:pStyle w:val="3"/>
        <w:rPr>
          <w:rFonts w:ascii="ＭＳ 明朝" w:eastAsia="ＭＳ 明朝" w:hAnsi="ＭＳ 明朝" w:cs="Arial"/>
          <w:b/>
          <w:bCs/>
          <w:color w:val="000000" w:themeColor="text1"/>
          <w:sz w:val="21"/>
          <w:szCs w:val="21"/>
        </w:rPr>
      </w:pPr>
      <w:bookmarkStart w:id="3" w:name="introduction"/>
      <w:bookmarkEnd w:id="2"/>
      <w:r w:rsidRPr="00316AB4">
        <w:rPr>
          <w:rFonts w:ascii="ＭＳ 明朝" w:eastAsia="ＭＳ 明朝" w:hAnsi="ＭＳ 明朝" w:cs="Arial"/>
          <w:b/>
          <w:bCs/>
          <w:color w:val="000000" w:themeColor="text1"/>
          <w:sz w:val="21"/>
          <w:szCs w:val="21"/>
        </w:rPr>
        <w:t>はじめに</w:t>
      </w:r>
    </w:p>
    <w:p w14:paraId="440FE98A" w14:textId="40CD123F"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インクルージョン・カナダは、国連高齢者権利条約に向けた交渉の開始を歓迎します。私たちは、高齢者、特に知的障害のある高齢者を含む、複合的な差別を受けている人の実情に応える、法的拘束力のある国際的な枠組みの策定を強く支持します。</w:t>
      </w:r>
    </w:p>
    <w:p w14:paraId="317F1B4A" w14:textId="04B96BA4" w:rsidR="00737623" w:rsidRPr="00316AB4" w:rsidRDefault="004E3DDB" w:rsidP="004E556A">
      <w:pPr>
        <w:pStyle w:val="a0"/>
        <w:ind w:firstLineChars="100" w:firstLine="210"/>
        <w:rPr>
          <w:rFonts w:ascii="ＭＳ 明朝" w:eastAsia="ＭＳ 明朝" w:hAnsi="ＭＳ 明朝" w:cs="Arial"/>
          <w:sz w:val="21"/>
          <w:szCs w:val="21"/>
        </w:rPr>
      </w:pPr>
      <w:r w:rsidRPr="00316AB4">
        <w:rPr>
          <w:rFonts w:ascii="ＭＳ 明朝" w:eastAsia="ＭＳ 明朝" w:hAnsi="ＭＳ 明朝" w:cs="Arial"/>
          <w:i/>
          <w:iCs/>
          <w:sz w:val="21"/>
          <w:szCs w:val="21"/>
        </w:rPr>
        <w:t>「私たち抜きで私たちのことを決め</w:t>
      </w:r>
      <w:r w:rsidR="00985245">
        <w:rPr>
          <w:rFonts w:ascii="ＭＳ 明朝" w:eastAsia="ＭＳ 明朝" w:hAnsi="ＭＳ 明朝" w:cs="Arial" w:hint="eastAsia"/>
          <w:i/>
          <w:iCs/>
          <w:sz w:val="21"/>
          <w:szCs w:val="21"/>
          <w:lang w:eastAsia="ja-JP"/>
        </w:rPr>
        <w:t>ないで</w:t>
      </w:r>
      <w:r w:rsidRPr="00316AB4">
        <w:rPr>
          <w:rFonts w:ascii="ＭＳ 明朝" w:eastAsia="ＭＳ 明朝" w:hAnsi="ＭＳ 明朝" w:cs="Arial"/>
          <w:i/>
          <w:iCs/>
          <w:sz w:val="21"/>
          <w:szCs w:val="21"/>
        </w:rPr>
        <w:t>（Nothing About Us Without Us）」</w:t>
      </w:r>
      <w:r w:rsidRPr="00316AB4">
        <w:rPr>
          <w:rFonts w:ascii="ＭＳ 明朝" w:eastAsia="ＭＳ 明朝" w:hAnsi="ＭＳ 明朝" w:cs="Arial"/>
          <w:sz w:val="21"/>
          <w:szCs w:val="21"/>
        </w:rPr>
        <w:t>という原則に基づき、インクルージョン・カナダは、知的障害のある人とその家族が、人生のあらゆる段階において完全なインクルージョン、自律、尊厳、そして人権を享受できるよう提唱しています。知的障害のある人の寿命が延びるにつれ、加齢に伴う差別は、障害差別</w:t>
      </w:r>
      <w:r w:rsidR="00985245">
        <w:rPr>
          <w:rFonts w:ascii="ＭＳ 明朝" w:eastAsia="ＭＳ 明朝" w:hAnsi="ＭＳ 明朝" w:cs="Arial" w:hint="eastAsia"/>
          <w:sz w:val="21"/>
          <w:szCs w:val="21"/>
          <w:lang w:eastAsia="ja-JP"/>
        </w:rPr>
        <w:t>（ableism</w:t>
      </w:r>
      <w:r w:rsidRPr="00316AB4">
        <w:rPr>
          <w:rFonts w:ascii="ＭＳ 明朝" w:eastAsia="ＭＳ 明朝" w:hAnsi="ＭＳ 明朝" w:cs="Arial"/>
          <w:sz w:val="21"/>
          <w:szCs w:val="21"/>
        </w:rPr>
        <w:t>）、貧困、施設</w:t>
      </w:r>
      <w:r w:rsidR="00985245">
        <w:rPr>
          <w:rFonts w:ascii="ＭＳ 明朝" w:eastAsia="ＭＳ 明朝" w:hAnsi="ＭＳ 明朝" w:cs="Arial" w:hint="eastAsia"/>
          <w:sz w:val="21"/>
          <w:szCs w:val="21"/>
          <w:lang w:eastAsia="ja-JP"/>
        </w:rPr>
        <w:t>収容</w:t>
      </w:r>
      <w:r w:rsidRPr="00316AB4">
        <w:rPr>
          <w:rFonts w:ascii="ＭＳ 明朝" w:eastAsia="ＭＳ 明朝" w:hAnsi="ＭＳ 明朝" w:cs="Arial"/>
          <w:sz w:val="21"/>
          <w:szCs w:val="21"/>
        </w:rPr>
        <w:t>、地域社会からの排除といった問題とますます交錯しています。障害者権利条約（CRPD）を含む既存の国際人権法は重要な保護を提供していますが、高齢者が直面する特有かつ構造的な人権侵害に十分に対処するには不十分であることが明らかになっています。</w:t>
      </w:r>
    </w:p>
    <w:p w14:paraId="7446BCA6" w14:textId="1E5CBE0C" w:rsidR="00737623" w:rsidRPr="00316AB4" w:rsidRDefault="004E3DDB" w:rsidP="004E556A">
      <w:pPr>
        <w:pStyle w:val="a0"/>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本意見書は、交渉開始に際し、インクルージョン・カナダの主要な優先事項を提示するもの</w:t>
      </w:r>
      <w:r w:rsidR="00C23684">
        <w:rPr>
          <w:rFonts w:ascii="ＭＳ 明朝" w:eastAsia="ＭＳ 明朝" w:hAnsi="ＭＳ 明朝" w:cs="Arial"/>
          <w:sz w:val="21"/>
          <w:szCs w:val="21"/>
        </w:rPr>
        <w:t>です</w:t>
      </w:r>
      <w:r w:rsidRPr="00316AB4">
        <w:rPr>
          <w:rFonts w:ascii="ＭＳ 明朝" w:eastAsia="ＭＳ 明朝" w:hAnsi="ＭＳ 明朝" w:cs="Arial"/>
          <w:sz w:val="21"/>
          <w:szCs w:val="21"/>
        </w:rPr>
        <w:t>。これには、広範な</w:t>
      </w:r>
      <w:r w:rsidR="00985245">
        <w:rPr>
          <w:rFonts w:ascii="ＭＳ 明朝" w:eastAsia="ＭＳ 明朝" w:hAnsi="ＭＳ 明朝" w:cs="Arial" w:hint="eastAsia"/>
          <w:sz w:val="21"/>
          <w:szCs w:val="21"/>
          <w:lang w:eastAsia="ja-JP"/>
        </w:rPr>
        <w:t>権利擁護</w:t>
      </w:r>
      <w:r w:rsidRPr="00316AB4">
        <w:rPr>
          <w:rFonts w:ascii="ＭＳ 明朝" w:eastAsia="ＭＳ 明朝" w:hAnsi="ＭＳ 明朝" w:cs="Arial"/>
          <w:sz w:val="21"/>
          <w:szCs w:val="21"/>
        </w:rPr>
        <w:t>活動の実績、国連</w:t>
      </w:r>
      <w:r w:rsidR="00985245">
        <w:rPr>
          <w:rFonts w:ascii="ＭＳ 明朝" w:eastAsia="ＭＳ 明朝" w:hAnsi="ＭＳ 明朝" w:cs="Arial" w:hint="eastAsia"/>
          <w:sz w:val="21"/>
          <w:szCs w:val="21"/>
          <w:lang w:eastAsia="ja-JP"/>
        </w:rPr>
        <w:t>機関</w:t>
      </w:r>
      <w:r w:rsidRPr="00316AB4">
        <w:rPr>
          <w:rFonts w:ascii="ＭＳ 明朝" w:eastAsia="ＭＳ 明朝" w:hAnsi="ＭＳ 明朝" w:cs="Arial"/>
          <w:sz w:val="21"/>
          <w:szCs w:val="21"/>
        </w:rPr>
        <w:t>との関与、そして知的障害のある高齢者とその家族の声が反映されて</w:t>
      </w:r>
      <w:r w:rsidR="00C23684">
        <w:rPr>
          <w:rFonts w:ascii="ＭＳ 明朝" w:eastAsia="ＭＳ 明朝" w:hAnsi="ＭＳ 明朝" w:cs="Arial"/>
          <w:sz w:val="21"/>
          <w:szCs w:val="21"/>
        </w:rPr>
        <w:t>います</w:t>
      </w:r>
      <w:r w:rsidRPr="00316AB4">
        <w:rPr>
          <w:rFonts w:ascii="ＭＳ 明朝" w:eastAsia="ＭＳ 明朝" w:hAnsi="ＭＳ 明朝" w:cs="Arial"/>
          <w:sz w:val="21"/>
          <w:szCs w:val="21"/>
        </w:rPr>
        <w:t>。</w:t>
      </w:r>
    </w:p>
    <w:p w14:paraId="58C0132E" w14:textId="29BEDAA7" w:rsidR="00737623" w:rsidRPr="00316AB4" w:rsidRDefault="004E3DDB">
      <w:pPr>
        <w:pStyle w:val="3"/>
        <w:rPr>
          <w:rFonts w:ascii="ＭＳ 明朝" w:eastAsia="ＭＳ 明朝" w:hAnsi="ＭＳ 明朝" w:cs="Arial"/>
          <w:b/>
          <w:bCs/>
          <w:color w:val="000000" w:themeColor="text1"/>
          <w:sz w:val="21"/>
          <w:szCs w:val="21"/>
        </w:rPr>
      </w:pPr>
      <w:bookmarkStart w:id="4" w:name="X0fab7dd1bb65c620d72ba71cb1b0d37edf737f8"/>
      <w:bookmarkEnd w:id="3"/>
      <w:r w:rsidRPr="00316AB4">
        <w:rPr>
          <w:rFonts w:ascii="ＭＳ 明朝" w:eastAsia="ＭＳ 明朝" w:hAnsi="ＭＳ 明朝" w:cs="Arial"/>
          <w:b/>
          <w:bCs/>
          <w:color w:val="000000" w:themeColor="text1"/>
          <w:sz w:val="21"/>
          <w:szCs w:val="21"/>
        </w:rPr>
        <w:t>1. 平等、</w:t>
      </w:r>
      <w:r w:rsidR="00985245">
        <w:rPr>
          <w:rFonts w:ascii="ＭＳ 明朝" w:eastAsia="ＭＳ 明朝" w:hAnsi="ＭＳ 明朝" w:cs="Arial" w:hint="eastAsia"/>
          <w:b/>
          <w:bCs/>
          <w:color w:val="000000" w:themeColor="text1"/>
          <w:sz w:val="21"/>
          <w:szCs w:val="21"/>
          <w:lang w:eastAsia="ja-JP"/>
        </w:rPr>
        <w:t>無</w:t>
      </w:r>
      <w:r w:rsidRPr="00316AB4">
        <w:rPr>
          <w:rFonts w:ascii="ＭＳ 明朝" w:eastAsia="ＭＳ 明朝" w:hAnsi="ＭＳ 明朝" w:cs="Arial"/>
          <w:b/>
          <w:bCs/>
          <w:color w:val="000000" w:themeColor="text1"/>
          <w:sz w:val="21"/>
          <w:szCs w:val="21"/>
        </w:rPr>
        <w:t>差別、および交差性</w:t>
      </w:r>
    </w:p>
    <w:p w14:paraId="5BACB4AF" w14:textId="49A02B55" w:rsidR="00737623" w:rsidRPr="00316AB4" w:rsidRDefault="004E3DDB" w:rsidP="004E556A">
      <w:pPr>
        <w:pStyle w:val="FirstParagraph"/>
        <w:ind w:firstLineChars="100" w:firstLine="210"/>
        <w:rPr>
          <w:rFonts w:ascii="ＭＳ 明朝" w:eastAsia="ＭＳ 明朝" w:hAnsi="ＭＳ 明朝" w:cs="Arial"/>
          <w:sz w:val="21"/>
          <w:szCs w:val="21"/>
        </w:rPr>
      </w:pPr>
      <w:r w:rsidRPr="005D418E">
        <w:rPr>
          <w:rFonts w:ascii="ＭＳ 明朝" w:eastAsia="ＭＳ 明朝" w:hAnsi="ＭＳ 明朝" w:cs="Arial"/>
          <w:sz w:val="21"/>
          <w:szCs w:val="21"/>
        </w:rPr>
        <w:t>将来の条約は、年齢、障害、性別、</w:t>
      </w:r>
      <w:r w:rsidR="00A2432F" w:rsidRPr="005D418E">
        <w:rPr>
          <w:rFonts w:ascii="ＭＳ 明朝" w:eastAsia="ＭＳ 明朝" w:hAnsi="ＭＳ 明朝" w:cs="Arial"/>
          <w:sz w:val="21"/>
          <w:szCs w:val="21"/>
        </w:rPr>
        <w:t>階級、性的指向</w:t>
      </w:r>
      <w:r w:rsidRPr="005D418E">
        <w:rPr>
          <w:rFonts w:ascii="ＭＳ 明朝" w:eastAsia="ＭＳ 明朝" w:hAnsi="ＭＳ 明朝" w:cs="Arial"/>
          <w:sz w:val="21"/>
          <w:szCs w:val="21"/>
        </w:rPr>
        <w:t>、および</w:t>
      </w:r>
      <w:r w:rsidR="005D418E">
        <w:rPr>
          <w:rFonts w:ascii="ＭＳ 明朝" w:eastAsia="ＭＳ 明朝" w:hAnsi="ＭＳ 明朝" w:cs="Arial" w:hint="eastAsia"/>
          <w:sz w:val="21"/>
          <w:szCs w:val="21"/>
          <w:lang w:eastAsia="ja-JP"/>
        </w:rPr>
        <w:t>施設入所の経歴</w:t>
      </w:r>
      <w:r w:rsidRPr="005D418E">
        <w:rPr>
          <w:rFonts w:ascii="ＭＳ 明朝" w:eastAsia="ＭＳ 明朝" w:hAnsi="ＭＳ 明朝" w:cs="Arial"/>
          <w:sz w:val="21"/>
          <w:szCs w:val="21"/>
        </w:rPr>
        <w:t>に基づく差別を含め、高</w:t>
      </w:r>
      <w:r w:rsidRPr="00316AB4">
        <w:rPr>
          <w:rFonts w:ascii="ＭＳ 明朝" w:eastAsia="ＭＳ 明朝" w:hAnsi="ＭＳ 明朝" w:cs="Arial"/>
          <w:sz w:val="21"/>
          <w:szCs w:val="21"/>
        </w:rPr>
        <w:t>齢者が直面する交差的な差別を</w:t>
      </w:r>
      <w:r w:rsidR="005D418E">
        <w:rPr>
          <w:rFonts w:ascii="ＭＳ 明朝" w:eastAsia="ＭＳ 明朝" w:hAnsi="ＭＳ 明朝" w:cs="Arial" w:hint="eastAsia"/>
          <w:sz w:val="21"/>
          <w:szCs w:val="21"/>
          <w:lang w:eastAsia="ja-JP"/>
        </w:rPr>
        <w:t>明確</w:t>
      </w:r>
      <w:r w:rsidRPr="00316AB4">
        <w:rPr>
          <w:rFonts w:ascii="ＭＳ 明朝" w:eastAsia="ＭＳ 明朝" w:hAnsi="ＭＳ 明朝" w:cs="Arial"/>
          <w:sz w:val="21"/>
          <w:szCs w:val="21"/>
        </w:rPr>
        <w:t>に認識し、</w:t>
      </w:r>
      <w:r w:rsidR="005D418E">
        <w:rPr>
          <w:rFonts w:ascii="ＭＳ 明朝" w:eastAsia="ＭＳ 明朝" w:hAnsi="ＭＳ 明朝" w:cs="Arial" w:hint="eastAsia"/>
          <w:sz w:val="21"/>
          <w:szCs w:val="21"/>
          <w:lang w:eastAsia="ja-JP"/>
        </w:rPr>
        <w:t>これに</w:t>
      </w:r>
      <w:r w:rsidRPr="00316AB4">
        <w:rPr>
          <w:rFonts w:ascii="ＭＳ 明朝" w:eastAsia="ＭＳ 明朝" w:hAnsi="ＭＳ 明朝" w:cs="Arial"/>
          <w:sz w:val="21"/>
          <w:szCs w:val="21"/>
        </w:rPr>
        <w:t>対処しなければ</w:t>
      </w:r>
      <w:r w:rsidR="00C23684">
        <w:rPr>
          <w:rFonts w:ascii="ＭＳ 明朝" w:eastAsia="ＭＳ 明朝" w:hAnsi="ＭＳ 明朝" w:cs="Arial"/>
          <w:sz w:val="21"/>
          <w:szCs w:val="21"/>
        </w:rPr>
        <w:t>なりません</w:t>
      </w:r>
      <w:r w:rsidRPr="00316AB4">
        <w:rPr>
          <w:rFonts w:ascii="ＭＳ 明朝" w:eastAsia="ＭＳ 明朝" w:hAnsi="ＭＳ 明朝" w:cs="Arial"/>
          <w:sz w:val="21"/>
          <w:szCs w:val="21"/>
        </w:rPr>
        <w:t>。知的障害のある高齢者は生涯にわたる排除を経験して</w:t>
      </w:r>
      <w:r w:rsidR="00EA13B1">
        <w:rPr>
          <w:rFonts w:ascii="ＭＳ 明朝" w:eastAsia="ＭＳ 明朝" w:hAnsi="ＭＳ 明朝" w:cs="Arial" w:hint="eastAsia"/>
          <w:sz w:val="21"/>
          <w:szCs w:val="21"/>
          <w:lang w:eastAsia="ja-JP"/>
        </w:rPr>
        <w:t>います。</w:t>
      </w:r>
      <w:r w:rsidR="00EA13B1" w:rsidRPr="00316AB4">
        <w:rPr>
          <w:rFonts w:ascii="ＭＳ 明朝" w:eastAsia="ＭＳ 明朝" w:hAnsi="ＭＳ 明朝" w:cs="Arial"/>
          <w:sz w:val="21"/>
          <w:szCs w:val="21"/>
        </w:rPr>
        <w:t>その状況は高齢期に</w:t>
      </w:r>
      <w:r w:rsidR="00EA13B1">
        <w:rPr>
          <w:rFonts w:ascii="ＭＳ 明朝" w:eastAsia="ＭＳ 明朝" w:hAnsi="ＭＳ 明朝" w:cs="Arial" w:hint="eastAsia"/>
          <w:sz w:val="21"/>
          <w:szCs w:val="21"/>
          <w:lang w:eastAsia="ja-JP"/>
        </w:rPr>
        <w:t>は</w:t>
      </w:r>
      <w:r w:rsidRPr="00316AB4">
        <w:rPr>
          <w:rFonts w:ascii="ＭＳ 明朝" w:eastAsia="ＭＳ 明朝" w:hAnsi="ＭＳ 明朝" w:cs="Arial"/>
          <w:sz w:val="21"/>
          <w:szCs w:val="21"/>
        </w:rPr>
        <w:t>、支援、医療、住居、および所得保障へのアクセスが制限されること</w:t>
      </w:r>
      <w:r w:rsidR="005D418E">
        <w:rPr>
          <w:rFonts w:ascii="ＭＳ 明朝" w:eastAsia="ＭＳ 明朝" w:hAnsi="ＭＳ 明朝" w:cs="Arial" w:hint="eastAsia"/>
          <w:sz w:val="21"/>
          <w:szCs w:val="21"/>
          <w:lang w:eastAsia="ja-JP"/>
        </w:rPr>
        <w:t>により</w:t>
      </w:r>
      <w:r w:rsidRPr="00316AB4">
        <w:rPr>
          <w:rFonts w:ascii="ＭＳ 明朝" w:eastAsia="ＭＳ 明朝" w:hAnsi="ＭＳ 明朝" w:cs="Arial"/>
          <w:sz w:val="21"/>
          <w:szCs w:val="21"/>
        </w:rPr>
        <w:t>しばしば深刻化</w:t>
      </w:r>
      <w:r w:rsidR="00C23684">
        <w:rPr>
          <w:rFonts w:ascii="ＭＳ 明朝" w:eastAsia="ＭＳ 明朝" w:hAnsi="ＭＳ 明朝" w:cs="Arial"/>
          <w:sz w:val="21"/>
          <w:szCs w:val="21"/>
        </w:rPr>
        <w:t>します</w:t>
      </w:r>
      <w:r w:rsidRPr="00316AB4">
        <w:rPr>
          <w:rFonts w:ascii="ＭＳ 明朝" w:eastAsia="ＭＳ 明朝" w:hAnsi="ＭＳ 明朝" w:cs="Arial"/>
          <w:sz w:val="21"/>
          <w:szCs w:val="21"/>
        </w:rPr>
        <w:t>。</w:t>
      </w:r>
    </w:p>
    <w:p w14:paraId="561AD65B" w14:textId="2A783675" w:rsidR="00A2432F" w:rsidRPr="00316AB4" w:rsidRDefault="00A2432F" w:rsidP="004E556A">
      <w:pPr>
        <w:pStyle w:val="a0"/>
        <w:ind w:firstLineChars="100" w:firstLine="210"/>
        <w:rPr>
          <w:rFonts w:ascii="ＭＳ 明朝" w:eastAsia="ＭＳ 明朝" w:hAnsi="ＭＳ 明朝" w:cs="Arial"/>
          <w:sz w:val="21"/>
          <w:szCs w:val="21"/>
        </w:rPr>
      </w:pPr>
      <w:r w:rsidRPr="00316AB4">
        <w:rPr>
          <w:rFonts w:ascii="ＭＳ 明朝" w:eastAsia="ＭＳ 明朝" w:hAnsi="ＭＳ 明朝" w:cs="Arial"/>
          <w:color w:val="000000"/>
          <w:sz w:val="21"/>
          <w:szCs w:val="21"/>
        </w:rPr>
        <w:t>国連障害者権利</w:t>
      </w:r>
      <w:r w:rsidRPr="00316AB4">
        <w:rPr>
          <w:rStyle w:val="af7"/>
          <w:rFonts w:ascii="ＭＳ 明朝" w:eastAsia="ＭＳ 明朝" w:hAnsi="ＭＳ 明朝" w:cs="Arial"/>
          <w:b w:val="0"/>
          <w:bCs w:val="0"/>
          <w:color w:val="000000"/>
          <w:sz w:val="21"/>
          <w:szCs w:val="21"/>
        </w:rPr>
        <w:t>委員会の</w:t>
      </w:r>
      <w:r w:rsidRPr="00EA13B1">
        <w:rPr>
          <w:rStyle w:val="af7"/>
          <w:rFonts w:ascii="ＭＳ 明朝" w:eastAsia="ＭＳ 明朝" w:hAnsi="ＭＳ 明朝" w:cs="Arial"/>
          <w:color w:val="000000"/>
          <w:sz w:val="21"/>
          <w:szCs w:val="21"/>
        </w:rPr>
        <w:t>2025年</w:t>
      </w:r>
      <w:r w:rsidR="00EA13B1" w:rsidRPr="00EA13B1">
        <w:rPr>
          <w:rStyle w:val="af7"/>
          <w:rFonts w:ascii="ＭＳ 明朝" w:eastAsia="ＭＳ 明朝" w:hAnsi="ＭＳ 明朝" w:cs="Arial" w:hint="eastAsia"/>
          <w:color w:val="000000"/>
          <w:sz w:val="21"/>
          <w:szCs w:val="21"/>
          <w:lang w:eastAsia="ja-JP"/>
        </w:rPr>
        <w:t>の</w:t>
      </w:r>
      <w:r w:rsidRPr="00EA13B1">
        <w:rPr>
          <w:rStyle w:val="af7"/>
          <w:rFonts w:ascii="ＭＳ 明朝" w:eastAsia="ＭＳ 明朝" w:hAnsi="ＭＳ 明朝" w:cs="Arial"/>
          <w:color w:val="000000"/>
          <w:sz w:val="21"/>
          <w:szCs w:val="21"/>
        </w:rPr>
        <w:t>カナダに</w:t>
      </w:r>
      <w:r w:rsidR="00EA13B1" w:rsidRPr="00EA13B1">
        <w:rPr>
          <w:rStyle w:val="af7"/>
          <w:rFonts w:ascii="ＭＳ 明朝" w:eastAsia="ＭＳ 明朝" w:hAnsi="ＭＳ 明朝" w:cs="Arial" w:hint="eastAsia"/>
          <w:color w:val="000000"/>
          <w:sz w:val="21"/>
          <w:szCs w:val="21"/>
          <w:lang w:eastAsia="ja-JP"/>
        </w:rPr>
        <w:t>対する総括所見</w:t>
      </w:r>
      <w:r w:rsidR="00AB38DF" w:rsidRPr="00EA13B1">
        <w:rPr>
          <w:rStyle w:val="af"/>
          <w:rFonts w:ascii="ＭＳ 明朝" w:eastAsia="ＭＳ 明朝" w:hAnsi="ＭＳ 明朝" w:cs="Arial"/>
          <w:color w:val="000000"/>
          <w:sz w:val="21"/>
          <w:szCs w:val="21"/>
        </w:rPr>
        <w:footnoteReference w:id="1"/>
      </w:r>
      <w:r w:rsidR="00053FD8" w:rsidRPr="00EA13B1">
        <w:rPr>
          <w:rStyle w:val="af7"/>
          <w:rFonts w:ascii="ＭＳ 明朝" w:eastAsia="ＭＳ 明朝" w:hAnsi="ＭＳ 明朝" w:cs="Arial"/>
          <w:color w:val="000000"/>
          <w:sz w:val="21"/>
          <w:szCs w:val="21"/>
        </w:rPr>
        <w:t>（以下、2025年</w:t>
      </w:r>
      <w:r w:rsidR="00EA13B1" w:rsidRPr="00EA13B1">
        <w:rPr>
          <w:rStyle w:val="af7"/>
          <w:rFonts w:ascii="ＭＳ 明朝" w:eastAsia="ＭＳ 明朝" w:hAnsi="ＭＳ 明朝" w:cs="Arial" w:hint="eastAsia"/>
          <w:color w:val="000000"/>
          <w:sz w:val="21"/>
          <w:szCs w:val="21"/>
          <w:lang w:eastAsia="ja-JP"/>
        </w:rPr>
        <w:t>総括</w:t>
      </w:r>
      <w:r w:rsidR="00053FD8" w:rsidRPr="00EA13B1">
        <w:rPr>
          <w:rStyle w:val="af7"/>
          <w:rFonts w:ascii="ＭＳ 明朝" w:eastAsia="ＭＳ 明朝" w:hAnsi="ＭＳ 明朝" w:cs="Arial"/>
          <w:color w:val="000000"/>
          <w:sz w:val="21"/>
          <w:szCs w:val="21"/>
        </w:rPr>
        <w:t>所見）</w:t>
      </w:r>
      <w:r w:rsidRPr="00316AB4">
        <w:rPr>
          <w:rFonts w:ascii="ＭＳ 明朝" w:eastAsia="ＭＳ 明朝" w:hAnsi="ＭＳ 明朝" w:cs="Arial"/>
          <w:color w:val="000000"/>
          <w:sz w:val="21"/>
          <w:szCs w:val="21"/>
        </w:rPr>
        <w:t>は、これらの懸念を裏付けるものであり、社会</w:t>
      </w:r>
      <w:r w:rsidR="00EA13B1">
        <w:rPr>
          <w:rFonts w:ascii="ＭＳ 明朝" w:eastAsia="ＭＳ 明朝" w:hAnsi="ＭＳ 明朝" w:cs="Arial" w:hint="eastAsia"/>
          <w:color w:val="000000"/>
          <w:sz w:val="21"/>
          <w:szCs w:val="21"/>
          <w:lang w:eastAsia="ja-JP"/>
        </w:rPr>
        <w:t>的</w:t>
      </w:r>
      <w:r w:rsidRPr="00316AB4">
        <w:rPr>
          <w:rFonts w:ascii="ＭＳ 明朝" w:eastAsia="ＭＳ 明朝" w:hAnsi="ＭＳ 明朝" w:cs="Arial"/>
          <w:color w:val="000000"/>
          <w:sz w:val="21"/>
          <w:szCs w:val="21"/>
        </w:rPr>
        <w:t>保護、意思決定、施設</w:t>
      </w:r>
      <w:r w:rsidR="00EA13B1">
        <w:rPr>
          <w:rFonts w:ascii="ＭＳ 明朝" w:eastAsia="ＭＳ 明朝" w:hAnsi="ＭＳ 明朝" w:cs="Arial" w:hint="eastAsia"/>
          <w:color w:val="000000"/>
          <w:sz w:val="21"/>
          <w:szCs w:val="21"/>
          <w:lang w:eastAsia="ja-JP"/>
        </w:rPr>
        <w:t>収容</w:t>
      </w:r>
      <w:r w:rsidRPr="00316AB4">
        <w:rPr>
          <w:rFonts w:ascii="ＭＳ 明朝" w:eastAsia="ＭＳ 明朝" w:hAnsi="ＭＳ 明朝" w:cs="Arial"/>
          <w:color w:val="000000"/>
          <w:sz w:val="21"/>
          <w:szCs w:val="21"/>
        </w:rPr>
        <w:t>、終末期政策に</w:t>
      </w:r>
      <w:r w:rsidR="00EA13B1">
        <w:rPr>
          <w:rFonts w:ascii="ＭＳ 明朝" w:eastAsia="ＭＳ 明朝" w:hAnsi="ＭＳ 明朝" w:cs="Arial" w:hint="eastAsia"/>
          <w:color w:val="000000"/>
          <w:sz w:val="21"/>
          <w:szCs w:val="21"/>
          <w:lang w:eastAsia="ja-JP"/>
        </w:rPr>
        <w:t>わたる</w:t>
      </w:r>
      <w:r w:rsidRPr="00316AB4">
        <w:rPr>
          <w:rFonts w:ascii="ＭＳ 明朝" w:eastAsia="ＭＳ 明朝" w:hAnsi="ＭＳ 明朝" w:cs="Arial"/>
          <w:color w:val="000000"/>
          <w:sz w:val="21"/>
          <w:szCs w:val="21"/>
        </w:rPr>
        <w:t>体系的な</w:t>
      </w:r>
      <w:r w:rsidR="00EA13B1">
        <w:rPr>
          <w:rFonts w:ascii="ＭＳ 明朝" w:eastAsia="ＭＳ 明朝" w:hAnsi="ＭＳ 明朝" w:cs="Arial" w:hint="eastAsia"/>
          <w:color w:val="000000"/>
          <w:sz w:val="21"/>
          <w:szCs w:val="21"/>
          <w:lang w:eastAsia="ja-JP"/>
        </w:rPr>
        <w:t>エイジズム(</w:t>
      </w:r>
      <w:r w:rsidRPr="00316AB4">
        <w:rPr>
          <w:rFonts w:ascii="ＭＳ 明朝" w:eastAsia="ＭＳ 明朝" w:hAnsi="ＭＳ 明朝" w:cs="Arial"/>
          <w:color w:val="000000"/>
          <w:sz w:val="21"/>
          <w:szCs w:val="21"/>
        </w:rPr>
        <w:t>年齢差別</w:t>
      </w:r>
      <w:r w:rsidR="00EA13B1">
        <w:rPr>
          <w:rFonts w:ascii="ＭＳ 明朝" w:eastAsia="ＭＳ 明朝" w:hAnsi="ＭＳ 明朝" w:cs="Arial" w:hint="eastAsia"/>
          <w:color w:val="000000"/>
          <w:sz w:val="21"/>
          <w:szCs w:val="21"/>
          <w:lang w:eastAsia="ja-JP"/>
        </w:rPr>
        <w:t>)</w:t>
      </w:r>
      <w:r w:rsidRPr="00316AB4">
        <w:rPr>
          <w:rFonts w:ascii="ＭＳ 明朝" w:eastAsia="ＭＳ 明朝" w:hAnsi="ＭＳ 明朝" w:cs="Arial"/>
          <w:color w:val="000000"/>
          <w:sz w:val="21"/>
          <w:szCs w:val="21"/>
        </w:rPr>
        <w:t>および</w:t>
      </w:r>
      <w:r w:rsidR="00EA13B1">
        <w:rPr>
          <w:rFonts w:ascii="ＭＳ 明朝" w:eastAsia="ＭＳ 明朝" w:hAnsi="ＭＳ 明朝" w:cs="Arial" w:hint="eastAsia"/>
          <w:color w:val="000000"/>
          <w:sz w:val="21"/>
          <w:szCs w:val="21"/>
          <w:lang w:eastAsia="ja-JP"/>
        </w:rPr>
        <w:t>エイブリズム(</w:t>
      </w:r>
      <w:r w:rsidRPr="00316AB4">
        <w:rPr>
          <w:rFonts w:ascii="ＭＳ 明朝" w:eastAsia="ＭＳ 明朝" w:hAnsi="ＭＳ 明朝" w:cs="Arial"/>
          <w:color w:val="000000"/>
          <w:sz w:val="21"/>
          <w:szCs w:val="21"/>
        </w:rPr>
        <w:t>障害者差別</w:t>
      </w:r>
      <w:r w:rsidR="00EA13B1">
        <w:rPr>
          <w:rFonts w:ascii="ＭＳ 明朝" w:eastAsia="ＭＳ 明朝" w:hAnsi="ＭＳ 明朝" w:cs="Arial" w:hint="eastAsia"/>
          <w:color w:val="000000"/>
          <w:sz w:val="21"/>
          <w:szCs w:val="21"/>
          <w:lang w:eastAsia="ja-JP"/>
        </w:rPr>
        <w:t>)</w:t>
      </w:r>
      <w:r w:rsidRPr="00316AB4">
        <w:rPr>
          <w:rFonts w:ascii="ＭＳ 明朝" w:eastAsia="ＭＳ 明朝" w:hAnsi="ＭＳ 明朝" w:cs="Arial"/>
          <w:color w:val="000000"/>
          <w:sz w:val="21"/>
          <w:szCs w:val="21"/>
        </w:rPr>
        <w:t>を浮き彫りにして</w:t>
      </w:r>
      <w:r w:rsidR="00C23684">
        <w:rPr>
          <w:rFonts w:ascii="ＭＳ 明朝" w:eastAsia="ＭＳ 明朝" w:hAnsi="ＭＳ 明朝" w:cs="Arial"/>
          <w:color w:val="000000"/>
          <w:sz w:val="21"/>
          <w:szCs w:val="21"/>
        </w:rPr>
        <w:t>います</w:t>
      </w:r>
      <w:r w:rsidRPr="00316AB4">
        <w:rPr>
          <w:rFonts w:ascii="ＭＳ 明朝" w:eastAsia="ＭＳ 明朝" w:hAnsi="ＭＳ 明朝" w:cs="Arial"/>
          <w:color w:val="000000"/>
          <w:sz w:val="21"/>
          <w:szCs w:val="21"/>
        </w:rPr>
        <w:t>。委員会の</w:t>
      </w:r>
      <w:r w:rsidR="00170702">
        <w:rPr>
          <w:rFonts w:ascii="ＭＳ 明朝" w:eastAsia="ＭＳ 明朝" w:hAnsi="ＭＳ 明朝" w:cs="Arial" w:hint="eastAsia"/>
          <w:color w:val="000000"/>
          <w:sz w:val="21"/>
          <w:szCs w:val="21"/>
          <w:lang w:eastAsia="ja-JP"/>
        </w:rPr>
        <w:t>所見は</w:t>
      </w:r>
      <w:r w:rsidRPr="00316AB4">
        <w:rPr>
          <w:rFonts w:ascii="ＭＳ 明朝" w:eastAsia="ＭＳ 明朝" w:hAnsi="ＭＳ 明朝" w:cs="Arial"/>
          <w:color w:val="000000"/>
          <w:sz w:val="21"/>
          <w:szCs w:val="21"/>
        </w:rPr>
        <w:t>、これらの交差する形態の差別に首尾一貫したかつ強制力のある方法で対処する条約</w:t>
      </w:r>
      <w:r w:rsidR="00170702">
        <w:rPr>
          <w:rFonts w:ascii="ＭＳ 明朝" w:eastAsia="ＭＳ 明朝" w:hAnsi="ＭＳ 明朝" w:cs="Arial" w:hint="eastAsia"/>
          <w:color w:val="000000"/>
          <w:sz w:val="21"/>
          <w:szCs w:val="21"/>
          <w:lang w:eastAsia="ja-JP"/>
        </w:rPr>
        <w:t>が、</w:t>
      </w:r>
      <w:r w:rsidRPr="00316AB4">
        <w:rPr>
          <w:rFonts w:ascii="ＭＳ 明朝" w:eastAsia="ＭＳ 明朝" w:hAnsi="ＭＳ 明朝" w:cs="Arial"/>
          <w:color w:val="000000"/>
          <w:sz w:val="21"/>
          <w:szCs w:val="21"/>
        </w:rPr>
        <w:t>緊急</w:t>
      </w:r>
      <w:r w:rsidR="00170702">
        <w:rPr>
          <w:rFonts w:ascii="ＭＳ 明朝" w:eastAsia="ＭＳ 明朝" w:hAnsi="ＭＳ 明朝" w:cs="Arial" w:hint="eastAsia"/>
          <w:color w:val="000000"/>
          <w:sz w:val="21"/>
          <w:szCs w:val="21"/>
          <w:lang w:eastAsia="ja-JP"/>
        </w:rPr>
        <w:t>に必要であることを示して</w:t>
      </w:r>
      <w:r w:rsidR="00C23684">
        <w:rPr>
          <w:rFonts w:ascii="ＭＳ 明朝" w:eastAsia="ＭＳ 明朝" w:hAnsi="ＭＳ 明朝" w:cs="Arial"/>
          <w:color w:val="000000"/>
          <w:sz w:val="21"/>
          <w:szCs w:val="21"/>
        </w:rPr>
        <w:t>います</w:t>
      </w:r>
      <w:r w:rsidRPr="00316AB4">
        <w:rPr>
          <w:rFonts w:ascii="ＭＳ 明朝" w:eastAsia="ＭＳ 明朝" w:hAnsi="ＭＳ 明朝" w:cs="Arial"/>
          <w:color w:val="000000"/>
          <w:sz w:val="21"/>
          <w:szCs w:val="21"/>
        </w:rPr>
        <w:t>。</w:t>
      </w:r>
    </w:p>
    <w:p w14:paraId="0B9C89C6" w14:textId="298C6C3D" w:rsidR="00737623" w:rsidRPr="00316AB4" w:rsidRDefault="004E3DDB" w:rsidP="004E556A">
      <w:pPr>
        <w:pStyle w:val="a0"/>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本条約は、法律、政策、および実務における年齢差別</w:t>
      </w:r>
      <w:r w:rsidR="00170702">
        <w:rPr>
          <w:rFonts w:ascii="ＭＳ 明朝" w:eastAsia="ＭＳ 明朝" w:hAnsi="ＭＳ 明朝" w:cs="Arial" w:hint="eastAsia"/>
          <w:sz w:val="21"/>
          <w:szCs w:val="21"/>
          <w:lang w:eastAsia="ja-JP"/>
        </w:rPr>
        <w:t>と</w:t>
      </w:r>
      <w:r w:rsidRPr="00316AB4">
        <w:rPr>
          <w:rFonts w:ascii="ＭＳ 明朝" w:eastAsia="ＭＳ 明朝" w:hAnsi="ＭＳ 明朝" w:cs="Arial"/>
          <w:sz w:val="21"/>
          <w:szCs w:val="21"/>
        </w:rPr>
        <w:t>障害者差別を禁止し、各国に交差</w:t>
      </w:r>
      <w:r w:rsidR="00170702">
        <w:rPr>
          <w:rFonts w:ascii="ＭＳ 明朝" w:eastAsia="ＭＳ 明朝" w:hAnsi="ＭＳ 明朝" w:cs="Arial" w:hint="eastAsia"/>
          <w:sz w:val="21"/>
          <w:szCs w:val="21"/>
          <w:lang w:eastAsia="ja-JP"/>
        </w:rPr>
        <w:t>的</w:t>
      </w:r>
      <w:r w:rsidRPr="00316AB4">
        <w:rPr>
          <w:rFonts w:ascii="ＭＳ 明朝" w:eastAsia="ＭＳ 明朝" w:hAnsi="ＭＳ 明朝" w:cs="Arial"/>
          <w:sz w:val="21"/>
          <w:szCs w:val="21"/>
        </w:rPr>
        <w:t>差別</w:t>
      </w:r>
      <w:r w:rsidR="00170702">
        <w:rPr>
          <w:rFonts w:ascii="ＭＳ 明朝" w:eastAsia="ＭＳ 明朝" w:hAnsi="ＭＳ 明朝" w:cs="Arial" w:hint="eastAsia"/>
          <w:sz w:val="21"/>
          <w:szCs w:val="21"/>
          <w:lang w:eastAsia="ja-JP"/>
        </w:rPr>
        <w:t>に明確</w:t>
      </w:r>
      <w:r w:rsidRPr="00316AB4">
        <w:rPr>
          <w:rFonts w:ascii="ＭＳ 明朝" w:eastAsia="ＭＳ 明朝" w:hAnsi="ＭＳ 明朝" w:cs="Arial"/>
          <w:sz w:val="21"/>
          <w:szCs w:val="21"/>
        </w:rPr>
        <w:t>に対処することを義務付け、公的議論やメディアにおける障害のある高齢者の肯定的かつ正</w:t>
      </w:r>
      <w:r w:rsidRPr="00316AB4">
        <w:rPr>
          <w:rFonts w:ascii="ＭＳ 明朝" w:eastAsia="ＭＳ 明朝" w:hAnsi="ＭＳ 明朝" w:cs="Arial"/>
          <w:sz w:val="21"/>
          <w:szCs w:val="21"/>
        </w:rPr>
        <w:lastRenderedPageBreak/>
        <w:t>確な描写を促進し、認知</w:t>
      </w:r>
      <w:r w:rsidR="00170702">
        <w:rPr>
          <w:rFonts w:ascii="ＭＳ 明朝" w:eastAsia="ＭＳ 明朝" w:hAnsi="ＭＳ 明朝" w:cs="Arial" w:hint="eastAsia"/>
          <w:sz w:val="21"/>
          <w:szCs w:val="21"/>
          <w:lang w:eastAsia="ja-JP"/>
        </w:rPr>
        <w:t>面のニーズ</w:t>
      </w:r>
      <w:r w:rsidRPr="00316AB4">
        <w:rPr>
          <w:rFonts w:ascii="ＭＳ 明朝" w:eastAsia="ＭＳ 明朝" w:hAnsi="ＭＳ 明朝" w:cs="Arial"/>
          <w:sz w:val="21"/>
          <w:szCs w:val="21"/>
        </w:rPr>
        <w:t>や支援の必要性にかかわらず、すべての高齢者の固有の尊厳と平等な価値を肯定すべき</w:t>
      </w:r>
      <w:r w:rsidR="00C23684">
        <w:rPr>
          <w:rFonts w:ascii="ＭＳ 明朝" w:eastAsia="ＭＳ 明朝" w:hAnsi="ＭＳ 明朝" w:cs="Arial"/>
          <w:sz w:val="21"/>
          <w:szCs w:val="21"/>
        </w:rPr>
        <w:t>です</w:t>
      </w:r>
      <w:r w:rsidRPr="00316AB4">
        <w:rPr>
          <w:rFonts w:ascii="ＭＳ 明朝" w:eastAsia="ＭＳ 明朝" w:hAnsi="ＭＳ 明朝" w:cs="Arial"/>
          <w:sz w:val="21"/>
          <w:szCs w:val="21"/>
        </w:rPr>
        <w:t>。</w:t>
      </w:r>
    </w:p>
    <w:p w14:paraId="0F5E2F80" w14:textId="0B2126D2" w:rsidR="00737623" w:rsidRPr="00316AB4" w:rsidRDefault="004E3DDB">
      <w:pPr>
        <w:pStyle w:val="3"/>
        <w:rPr>
          <w:rFonts w:ascii="ＭＳ 明朝" w:eastAsia="ＭＳ 明朝" w:hAnsi="ＭＳ 明朝" w:cs="Arial"/>
          <w:b/>
          <w:bCs/>
          <w:color w:val="000000" w:themeColor="text1"/>
          <w:sz w:val="21"/>
          <w:szCs w:val="21"/>
        </w:rPr>
      </w:pPr>
      <w:bookmarkStart w:id="5" w:name="X56bbb11fafafbe138561dd7a561c9e4129ba81b"/>
      <w:bookmarkEnd w:id="4"/>
      <w:r w:rsidRPr="00316AB4">
        <w:rPr>
          <w:rFonts w:ascii="ＭＳ 明朝" w:eastAsia="ＭＳ 明朝" w:hAnsi="ＭＳ 明朝" w:cs="Arial"/>
          <w:b/>
          <w:bCs/>
          <w:color w:val="000000" w:themeColor="text1"/>
          <w:sz w:val="21"/>
          <w:szCs w:val="21"/>
        </w:rPr>
        <w:t>2. 自律、法的能力、および支援付き意思決定</w:t>
      </w:r>
    </w:p>
    <w:p w14:paraId="7171125B" w14:textId="7DC6406F" w:rsidR="00A2432F" w:rsidRPr="00316AB4" w:rsidRDefault="00A2432F" w:rsidP="004E556A">
      <w:pPr>
        <w:pStyle w:val="FirstParagraph"/>
        <w:ind w:firstLineChars="100" w:firstLine="210"/>
        <w:rPr>
          <w:rFonts w:ascii="ＭＳ 明朝" w:eastAsia="ＭＳ 明朝" w:hAnsi="ＭＳ 明朝" w:cs="Arial"/>
          <w:color w:val="000000" w:themeColor="text1"/>
          <w:sz w:val="21"/>
          <w:szCs w:val="21"/>
        </w:rPr>
      </w:pPr>
      <w:r w:rsidRPr="00316AB4">
        <w:rPr>
          <w:rFonts w:ascii="ＭＳ 明朝" w:eastAsia="ＭＳ 明朝" w:hAnsi="ＭＳ 明朝" w:cs="Arial"/>
          <w:color w:val="000000"/>
          <w:sz w:val="21"/>
          <w:szCs w:val="21"/>
        </w:rPr>
        <w:t>自律と法の下での平等な承認は、高齢者の権利に関する条約の交渉において最も重大な課題の一つとなる</w:t>
      </w:r>
      <w:r w:rsidR="00C23684">
        <w:rPr>
          <w:rFonts w:ascii="ＭＳ 明朝" w:eastAsia="ＭＳ 明朝" w:hAnsi="ＭＳ 明朝" w:cs="Arial" w:hint="eastAsia"/>
          <w:color w:val="000000"/>
          <w:sz w:val="21"/>
          <w:szCs w:val="21"/>
          <w:lang w:eastAsia="ja-JP"/>
        </w:rPr>
        <w:t>でしょう</w:t>
      </w:r>
      <w:r w:rsidRPr="00316AB4">
        <w:rPr>
          <w:rFonts w:ascii="ＭＳ 明朝" w:eastAsia="ＭＳ 明朝" w:hAnsi="ＭＳ 明朝" w:cs="Arial"/>
          <w:color w:val="000000"/>
          <w:sz w:val="21"/>
          <w:szCs w:val="21"/>
        </w:rPr>
        <w:t>。知的障害のある高齢者は、日常的に法的能力を否定され、後見制度や</w:t>
      </w:r>
      <w:r w:rsidRPr="00316AB4">
        <w:rPr>
          <w:rFonts w:ascii="ＭＳ 明朝" w:eastAsia="ＭＳ 明朝" w:hAnsi="ＭＳ 明朝" w:cs="Arial"/>
          <w:color w:val="000000" w:themeColor="text1"/>
          <w:sz w:val="21"/>
          <w:szCs w:val="21"/>
        </w:rPr>
        <w:t>代理意思決定</w:t>
      </w:r>
      <w:r w:rsidRPr="00316AB4">
        <w:rPr>
          <w:rFonts w:ascii="ＭＳ 明朝" w:eastAsia="ＭＳ 明朝" w:hAnsi="ＭＳ 明朝" w:cs="Arial"/>
          <w:color w:val="000000"/>
          <w:sz w:val="21"/>
          <w:szCs w:val="21"/>
        </w:rPr>
        <w:t>の対象とされ</w:t>
      </w:r>
      <w:r w:rsidRPr="00316AB4">
        <w:rPr>
          <w:rFonts w:ascii="ＭＳ 明朝" w:eastAsia="ＭＳ 明朝" w:hAnsi="ＭＳ 明朝" w:cs="Arial"/>
          <w:color w:val="000000" w:themeColor="text1"/>
          <w:sz w:val="21"/>
          <w:szCs w:val="21"/>
        </w:rPr>
        <w:t>、特に医療、住居、</w:t>
      </w:r>
      <w:r w:rsidR="00D00F89">
        <w:rPr>
          <w:rFonts w:ascii="ＭＳ 明朝" w:eastAsia="ＭＳ 明朝" w:hAnsi="ＭＳ 明朝" w:cs="Arial" w:hint="eastAsia"/>
          <w:color w:val="000000" w:themeColor="text1"/>
          <w:sz w:val="21"/>
          <w:szCs w:val="21"/>
          <w:lang w:eastAsia="ja-JP"/>
        </w:rPr>
        <w:t>金銭管理</w:t>
      </w:r>
      <w:r w:rsidRPr="00316AB4">
        <w:rPr>
          <w:rFonts w:ascii="ＭＳ 明朝" w:eastAsia="ＭＳ 明朝" w:hAnsi="ＭＳ 明朝" w:cs="Arial"/>
          <w:color w:val="000000" w:themeColor="text1"/>
          <w:sz w:val="21"/>
          <w:szCs w:val="21"/>
        </w:rPr>
        <w:t>、終末期ケアにおいて、自らの生活に影響を及ぼす決定から排除されて</w:t>
      </w:r>
      <w:r w:rsidR="00C23684">
        <w:rPr>
          <w:rFonts w:ascii="ＭＳ 明朝" w:eastAsia="ＭＳ 明朝" w:hAnsi="ＭＳ 明朝" w:cs="Arial"/>
          <w:color w:val="000000" w:themeColor="text1"/>
          <w:sz w:val="21"/>
          <w:szCs w:val="21"/>
        </w:rPr>
        <w:t>います</w:t>
      </w:r>
      <w:r w:rsidRPr="00316AB4">
        <w:rPr>
          <w:rFonts w:ascii="ＭＳ 明朝" w:eastAsia="ＭＳ 明朝" w:hAnsi="ＭＳ 明朝" w:cs="Arial"/>
          <w:color w:val="000000" w:themeColor="text1"/>
          <w:sz w:val="21"/>
          <w:szCs w:val="21"/>
        </w:rPr>
        <w:t>。</w:t>
      </w:r>
    </w:p>
    <w:p w14:paraId="08BBA9FC" w14:textId="43C20F96" w:rsidR="00A2432F" w:rsidRPr="00316AB4" w:rsidRDefault="00CD4524" w:rsidP="004E556A">
      <w:pPr>
        <w:pStyle w:val="Web"/>
        <w:ind w:firstLineChars="100" w:firstLine="211"/>
        <w:rPr>
          <w:rFonts w:ascii="ＭＳ 明朝" w:eastAsia="ＭＳ 明朝" w:hAnsi="ＭＳ 明朝" w:cs="Arial"/>
          <w:color w:val="000000" w:themeColor="text1"/>
          <w:sz w:val="21"/>
          <w:szCs w:val="21"/>
        </w:rPr>
      </w:pPr>
      <w:r w:rsidRPr="00D00F89">
        <w:rPr>
          <w:rStyle w:val="af7"/>
          <w:rFonts w:ascii="ＭＳ 明朝" w:eastAsia="ＭＳ 明朝" w:hAnsi="ＭＳ 明朝" w:cs="Arial"/>
          <w:color w:val="000000"/>
          <w:sz w:val="21"/>
          <w:szCs w:val="21"/>
        </w:rPr>
        <w:t>2025年</w:t>
      </w:r>
      <w:r w:rsidR="00D00F89" w:rsidRPr="00D00F89">
        <w:rPr>
          <w:rStyle w:val="af7"/>
          <w:rFonts w:ascii="ＭＳ 明朝" w:eastAsia="ＭＳ 明朝" w:hAnsi="ＭＳ 明朝" w:cs="Arial" w:hint="eastAsia"/>
          <w:color w:val="000000"/>
          <w:sz w:val="21"/>
          <w:szCs w:val="21"/>
          <w:lang w:eastAsia="ja-JP"/>
        </w:rPr>
        <w:t>総括</w:t>
      </w:r>
      <w:r w:rsidRPr="00D00F89">
        <w:rPr>
          <w:rStyle w:val="af7"/>
          <w:rFonts w:ascii="ＭＳ 明朝" w:eastAsia="ＭＳ 明朝" w:hAnsi="ＭＳ 明朝" w:cs="Arial"/>
          <w:color w:val="000000"/>
          <w:sz w:val="21"/>
          <w:szCs w:val="21"/>
        </w:rPr>
        <w:t>所見</w:t>
      </w:r>
      <w:r w:rsidR="00A2432F" w:rsidRPr="00316AB4">
        <w:rPr>
          <w:rFonts w:ascii="ＭＳ 明朝" w:eastAsia="ＭＳ 明朝" w:hAnsi="ＭＳ 明朝" w:cs="Arial"/>
          <w:color w:val="000000" w:themeColor="text1"/>
          <w:sz w:val="21"/>
          <w:szCs w:val="21"/>
        </w:rPr>
        <w:t>は、代理意思決定制度</w:t>
      </w:r>
      <w:r w:rsidR="00203C4A">
        <w:rPr>
          <w:rFonts w:ascii="ＭＳ 明朝" w:eastAsia="ＭＳ 明朝" w:hAnsi="ＭＳ 明朝" w:cs="Arial" w:hint="eastAsia"/>
          <w:color w:val="000000" w:themeColor="text1"/>
          <w:sz w:val="21"/>
          <w:szCs w:val="21"/>
          <w:lang w:eastAsia="ja-JP"/>
        </w:rPr>
        <w:t>を</w:t>
      </w:r>
      <w:r w:rsidR="00A2432F" w:rsidRPr="00316AB4">
        <w:rPr>
          <w:rFonts w:ascii="ＭＳ 明朝" w:eastAsia="ＭＳ 明朝" w:hAnsi="ＭＳ 明朝" w:cs="Arial"/>
          <w:color w:val="000000" w:themeColor="text1"/>
          <w:sz w:val="21"/>
          <w:szCs w:val="21"/>
        </w:rPr>
        <w:t>廃止</w:t>
      </w:r>
      <w:r w:rsidR="00203C4A">
        <w:rPr>
          <w:rFonts w:ascii="ＭＳ 明朝" w:eastAsia="ＭＳ 明朝" w:hAnsi="ＭＳ 明朝" w:cs="Arial" w:hint="eastAsia"/>
          <w:color w:val="000000" w:themeColor="text1"/>
          <w:sz w:val="21"/>
          <w:szCs w:val="21"/>
          <w:lang w:eastAsia="ja-JP"/>
        </w:rPr>
        <w:t>し</w:t>
      </w:r>
      <w:r w:rsidR="00A2432F" w:rsidRPr="00316AB4">
        <w:rPr>
          <w:rFonts w:ascii="ＭＳ 明朝" w:eastAsia="ＭＳ 明朝" w:hAnsi="ＭＳ 明朝" w:cs="Arial"/>
          <w:color w:val="000000" w:themeColor="text1"/>
          <w:sz w:val="21"/>
          <w:szCs w:val="21"/>
        </w:rPr>
        <w:t>、支援付き意思決定を標準的な枠組みとして確立する</w:t>
      </w:r>
      <w:r w:rsidR="00D00F89">
        <w:rPr>
          <w:rFonts w:ascii="ＭＳ 明朝" w:eastAsia="ＭＳ 明朝" w:hAnsi="ＭＳ 明朝" w:cs="Arial" w:hint="eastAsia"/>
          <w:color w:val="000000" w:themeColor="text1"/>
          <w:sz w:val="21"/>
          <w:szCs w:val="21"/>
          <w:lang w:eastAsia="ja-JP"/>
        </w:rPr>
        <w:t>こと</w:t>
      </w:r>
      <w:r w:rsidR="00A2432F" w:rsidRPr="00316AB4">
        <w:rPr>
          <w:rFonts w:ascii="ＭＳ 明朝" w:eastAsia="ＭＳ 明朝" w:hAnsi="ＭＳ 明朝" w:cs="Arial"/>
          <w:color w:val="000000" w:themeColor="text1"/>
          <w:sz w:val="21"/>
          <w:szCs w:val="21"/>
        </w:rPr>
        <w:t>を</w:t>
      </w:r>
      <w:r w:rsidR="00D00F89">
        <w:rPr>
          <w:rFonts w:ascii="ＭＳ 明朝" w:eastAsia="ＭＳ 明朝" w:hAnsi="ＭＳ 明朝" w:cs="Arial" w:hint="eastAsia"/>
          <w:color w:val="000000" w:themeColor="text1"/>
          <w:sz w:val="21"/>
          <w:szCs w:val="21"/>
          <w:lang w:eastAsia="ja-JP"/>
        </w:rPr>
        <w:t>再び要請</w:t>
      </w:r>
      <w:r w:rsidR="00A2432F" w:rsidRPr="00316AB4">
        <w:rPr>
          <w:rFonts w:ascii="ＭＳ 明朝" w:eastAsia="ＭＳ 明朝" w:hAnsi="ＭＳ 明朝" w:cs="Arial"/>
          <w:color w:val="000000" w:themeColor="text1"/>
          <w:sz w:val="21"/>
          <w:szCs w:val="21"/>
        </w:rPr>
        <w:t>し</w:t>
      </w:r>
      <w:r w:rsidR="00203C4A">
        <w:rPr>
          <w:rFonts w:ascii="ＭＳ 明朝" w:eastAsia="ＭＳ 明朝" w:hAnsi="ＭＳ 明朝" w:cs="Arial" w:hint="eastAsia"/>
          <w:color w:val="000000" w:themeColor="text1"/>
          <w:sz w:val="21"/>
          <w:szCs w:val="21"/>
          <w:lang w:eastAsia="ja-JP"/>
        </w:rPr>
        <w:t>ました</w:t>
      </w:r>
      <w:r w:rsidR="00A2432F" w:rsidRPr="00316AB4">
        <w:rPr>
          <w:rFonts w:ascii="ＭＳ 明朝" w:eastAsia="ＭＳ 明朝" w:hAnsi="ＭＳ 明朝" w:cs="Arial"/>
          <w:color w:val="000000" w:themeColor="text1"/>
          <w:sz w:val="21"/>
          <w:szCs w:val="21"/>
        </w:rPr>
        <w:t>（パラ24(a)）。この</w:t>
      </w:r>
      <w:r w:rsidR="00203C4A">
        <w:rPr>
          <w:rFonts w:ascii="ＭＳ 明朝" w:eastAsia="ＭＳ 明朝" w:hAnsi="ＭＳ 明朝" w:cs="Arial" w:hint="eastAsia"/>
          <w:color w:val="000000" w:themeColor="text1"/>
          <w:sz w:val="21"/>
          <w:szCs w:val="21"/>
          <w:lang w:eastAsia="ja-JP"/>
        </w:rPr>
        <w:t>要請</w:t>
      </w:r>
      <w:r w:rsidR="00A2432F" w:rsidRPr="00316AB4">
        <w:rPr>
          <w:rFonts w:ascii="ＭＳ 明朝" w:eastAsia="ＭＳ 明朝" w:hAnsi="ＭＳ 明朝" w:cs="Arial"/>
          <w:color w:val="000000" w:themeColor="text1"/>
          <w:sz w:val="21"/>
          <w:szCs w:val="21"/>
        </w:rPr>
        <w:t>は、</w:t>
      </w:r>
      <w:r w:rsidR="00203C4A" w:rsidRPr="00316AB4">
        <w:rPr>
          <w:rFonts w:ascii="ＭＳ 明朝" w:eastAsia="ＭＳ 明朝" w:hAnsi="ＭＳ 明朝" w:cs="Arial"/>
          <w:color w:val="000000" w:themeColor="text1"/>
          <w:sz w:val="21"/>
          <w:szCs w:val="21"/>
        </w:rPr>
        <w:t>高齢</w:t>
      </w:r>
      <w:r w:rsidR="00203C4A">
        <w:rPr>
          <w:rFonts w:ascii="ＭＳ 明朝" w:eastAsia="ＭＳ 明朝" w:hAnsi="ＭＳ 明朝" w:cs="Arial" w:hint="eastAsia"/>
          <w:color w:val="000000" w:themeColor="text1"/>
          <w:sz w:val="21"/>
          <w:szCs w:val="21"/>
          <w:lang w:eastAsia="ja-JP"/>
        </w:rPr>
        <w:t>者</w:t>
      </w:r>
      <w:r w:rsidR="00203C4A" w:rsidRPr="00316AB4">
        <w:rPr>
          <w:rFonts w:ascii="ＭＳ 明朝" w:eastAsia="ＭＳ 明朝" w:hAnsi="ＭＳ 明朝" w:cs="Arial"/>
          <w:color w:val="000000" w:themeColor="text1"/>
          <w:sz w:val="21"/>
          <w:szCs w:val="21"/>
        </w:rPr>
        <w:t>の文脈</w:t>
      </w:r>
      <w:r w:rsidR="00203C4A">
        <w:rPr>
          <w:rFonts w:ascii="ＭＳ 明朝" w:eastAsia="ＭＳ 明朝" w:hAnsi="ＭＳ 明朝" w:cs="Arial" w:hint="eastAsia"/>
          <w:color w:val="000000" w:themeColor="text1"/>
          <w:sz w:val="21"/>
          <w:szCs w:val="21"/>
          <w:lang w:eastAsia="ja-JP"/>
        </w:rPr>
        <w:t>でも重要な意味を持っています。</w:t>
      </w:r>
      <w:r w:rsidR="00A2432F" w:rsidRPr="00316AB4">
        <w:rPr>
          <w:rFonts w:ascii="ＭＳ 明朝" w:eastAsia="ＭＳ 明朝" w:hAnsi="ＭＳ 明朝" w:cs="Arial"/>
          <w:color w:val="000000" w:themeColor="text1"/>
          <w:sz w:val="21"/>
          <w:szCs w:val="21"/>
        </w:rPr>
        <w:t>個人の意思や</w:t>
      </w:r>
      <w:r w:rsidR="00203C4A">
        <w:rPr>
          <w:rFonts w:ascii="ＭＳ 明朝" w:eastAsia="ＭＳ 明朝" w:hAnsi="ＭＳ 明朝" w:cs="Arial" w:hint="eastAsia"/>
          <w:color w:val="000000" w:themeColor="text1"/>
          <w:sz w:val="21"/>
          <w:szCs w:val="21"/>
          <w:lang w:eastAsia="ja-JP"/>
        </w:rPr>
        <w:t>選好</w:t>
      </w:r>
      <w:r w:rsidR="00A2432F" w:rsidRPr="00316AB4">
        <w:rPr>
          <w:rFonts w:ascii="ＭＳ 明朝" w:eastAsia="ＭＳ 明朝" w:hAnsi="ＭＳ 明朝" w:cs="Arial"/>
          <w:color w:val="000000" w:themeColor="text1"/>
          <w:sz w:val="21"/>
          <w:szCs w:val="21"/>
        </w:rPr>
        <w:t>を無視することを正当化するために</w:t>
      </w:r>
      <w:r w:rsidR="00203C4A">
        <w:rPr>
          <w:rFonts w:ascii="ＭＳ 明朝" w:eastAsia="ＭＳ 明朝" w:hAnsi="ＭＳ 明朝" w:cs="Arial" w:hint="eastAsia"/>
          <w:color w:val="000000" w:themeColor="text1"/>
          <w:sz w:val="21"/>
          <w:szCs w:val="21"/>
          <w:lang w:eastAsia="ja-JP"/>
        </w:rPr>
        <w:t>、</w:t>
      </w:r>
      <w:r w:rsidR="00203C4A" w:rsidRPr="00316AB4">
        <w:rPr>
          <w:rFonts w:ascii="ＭＳ 明朝" w:eastAsia="ＭＳ 明朝" w:hAnsi="ＭＳ 明朝" w:cs="Arial"/>
          <w:color w:val="000000" w:themeColor="text1"/>
          <w:sz w:val="21"/>
          <w:szCs w:val="21"/>
        </w:rPr>
        <w:t>加齢に伴う認知機能の低下が</w:t>
      </w:r>
      <w:r w:rsidR="00A2432F" w:rsidRPr="00316AB4">
        <w:rPr>
          <w:rFonts w:ascii="ＭＳ 明朝" w:eastAsia="ＭＳ 明朝" w:hAnsi="ＭＳ 明朝" w:cs="Arial"/>
          <w:color w:val="000000" w:themeColor="text1"/>
          <w:sz w:val="21"/>
          <w:szCs w:val="21"/>
        </w:rPr>
        <w:t>頻繁</w:t>
      </w:r>
      <w:r w:rsidR="00203C4A">
        <w:rPr>
          <w:rFonts w:ascii="ＭＳ 明朝" w:eastAsia="ＭＳ 明朝" w:hAnsi="ＭＳ 明朝" w:cs="Arial" w:hint="eastAsia"/>
          <w:color w:val="000000" w:themeColor="text1"/>
          <w:sz w:val="21"/>
          <w:szCs w:val="21"/>
          <w:lang w:eastAsia="ja-JP"/>
        </w:rPr>
        <w:t>に</w:t>
      </w:r>
      <w:r w:rsidR="00A2432F" w:rsidRPr="00316AB4">
        <w:rPr>
          <w:rFonts w:ascii="ＭＳ 明朝" w:eastAsia="ＭＳ 明朝" w:hAnsi="ＭＳ 明朝" w:cs="Arial"/>
          <w:color w:val="000000" w:themeColor="text1"/>
          <w:sz w:val="21"/>
          <w:szCs w:val="21"/>
        </w:rPr>
        <w:t>かつ誤って利用され</w:t>
      </w:r>
      <w:r w:rsidR="00203C4A">
        <w:rPr>
          <w:rFonts w:ascii="ＭＳ 明朝" w:eastAsia="ＭＳ 明朝" w:hAnsi="ＭＳ 明朝" w:cs="Arial" w:hint="eastAsia"/>
          <w:color w:val="000000" w:themeColor="text1"/>
          <w:sz w:val="21"/>
          <w:szCs w:val="21"/>
          <w:lang w:eastAsia="ja-JP"/>
        </w:rPr>
        <w:t>ているからです。</w:t>
      </w:r>
    </w:p>
    <w:p w14:paraId="23DED632" w14:textId="24BF55E4" w:rsidR="00A2432F" w:rsidRPr="00316AB4" w:rsidRDefault="00A2432F" w:rsidP="004E556A">
      <w:pPr>
        <w:pStyle w:val="Web"/>
        <w:ind w:firstLineChars="100" w:firstLine="210"/>
        <w:rPr>
          <w:rFonts w:ascii="ＭＳ 明朝" w:eastAsia="ＭＳ 明朝" w:hAnsi="ＭＳ 明朝" w:cs="Arial"/>
          <w:color w:val="000000" w:themeColor="text1"/>
          <w:sz w:val="21"/>
          <w:szCs w:val="21"/>
        </w:rPr>
      </w:pPr>
      <w:r w:rsidRPr="00316AB4">
        <w:rPr>
          <w:rFonts w:ascii="ＭＳ 明朝" w:eastAsia="ＭＳ 明朝" w:hAnsi="ＭＳ 明朝" w:cs="Arial"/>
          <w:color w:val="000000" w:themeColor="text1"/>
          <w:sz w:val="21"/>
          <w:szCs w:val="21"/>
        </w:rPr>
        <w:t>各国が事前</w:t>
      </w:r>
      <w:r w:rsidR="00252523" w:rsidRPr="00316AB4">
        <w:rPr>
          <w:rFonts w:ascii="ＭＳ 明朝" w:eastAsia="ＭＳ 明朝" w:hAnsi="ＭＳ 明朝" w:cs="Arial"/>
          <w:color w:val="000000" w:themeColor="text1"/>
          <w:sz w:val="21"/>
          <w:szCs w:val="21"/>
        </w:rPr>
        <w:t>指示書や</w:t>
      </w:r>
      <w:r w:rsidRPr="00316AB4">
        <w:rPr>
          <w:rFonts w:ascii="ＭＳ 明朝" w:eastAsia="ＭＳ 明朝" w:hAnsi="ＭＳ 明朝" w:cs="Arial"/>
          <w:color w:val="000000" w:themeColor="text1"/>
          <w:sz w:val="21"/>
          <w:szCs w:val="21"/>
        </w:rPr>
        <w:t>委任状に関する規定を検討するにあたり、インクルージョン・カナダは、代理意思決定を自律と</w:t>
      </w:r>
      <w:r w:rsidR="00203C4A">
        <w:rPr>
          <w:rFonts w:ascii="ＭＳ 明朝" w:eastAsia="ＭＳ 明朝" w:hAnsi="ＭＳ 明朝" w:cs="Arial" w:hint="eastAsia"/>
          <w:color w:val="000000" w:themeColor="text1"/>
          <w:sz w:val="21"/>
          <w:szCs w:val="21"/>
          <w:lang w:eastAsia="ja-JP"/>
        </w:rPr>
        <w:t>装う</w:t>
      </w:r>
      <w:r w:rsidRPr="00316AB4">
        <w:rPr>
          <w:rFonts w:ascii="ＭＳ 明朝" w:eastAsia="ＭＳ 明朝" w:hAnsi="ＭＳ 明朝" w:cs="Arial"/>
          <w:color w:val="000000" w:themeColor="text1"/>
          <w:sz w:val="21"/>
          <w:szCs w:val="21"/>
        </w:rPr>
        <w:t>アプローチに警鐘を鳴らして</w:t>
      </w:r>
      <w:r w:rsidR="00C23684">
        <w:rPr>
          <w:rFonts w:ascii="ＭＳ 明朝" w:eastAsia="ＭＳ 明朝" w:hAnsi="ＭＳ 明朝" w:cs="Arial"/>
          <w:color w:val="000000" w:themeColor="text1"/>
          <w:sz w:val="21"/>
          <w:szCs w:val="21"/>
        </w:rPr>
        <w:t>います</w:t>
      </w:r>
      <w:r w:rsidRPr="00316AB4">
        <w:rPr>
          <w:rFonts w:ascii="ＭＳ 明朝" w:eastAsia="ＭＳ 明朝" w:hAnsi="ＭＳ 明朝" w:cs="Arial"/>
          <w:color w:val="000000" w:themeColor="text1"/>
          <w:sz w:val="21"/>
          <w:szCs w:val="21"/>
        </w:rPr>
        <w:t>。 事前ケア計画は</w:t>
      </w:r>
      <w:r w:rsidR="00850E80" w:rsidRPr="00316AB4">
        <w:rPr>
          <w:rFonts w:ascii="ＭＳ 明朝" w:eastAsia="ＭＳ 明朝" w:hAnsi="ＭＳ 明朝" w:cs="Arial"/>
          <w:color w:val="000000" w:themeColor="text1"/>
          <w:sz w:val="21"/>
          <w:szCs w:val="21"/>
        </w:rPr>
        <w:t>実質的に</w:t>
      </w:r>
      <w:r w:rsidR="00850E80">
        <w:rPr>
          <w:rFonts w:ascii="ＭＳ 明朝" w:eastAsia="ＭＳ 明朝" w:hAnsi="ＭＳ 明朝" w:cs="Arial" w:hint="eastAsia"/>
          <w:color w:val="000000" w:themeColor="text1"/>
          <w:sz w:val="21"/>
          <w:szCs w:val="21"/>
          <w:lang w:eastAsia="ja-JP"/>
        </w:rPr>
        <w:t>は</w:t>
      </w:r>
      <w:r w:rsidRPr="00316AB4">
        <w:rPr>
          <w:rFonts w:ascii="ＭＳ 明朝" w:eastAsia="ＭＳ 明朝" w:hAnsi="ＭＳ 明朝" w:cs="Arial"/>
          <w:color w:val="000000" w:themeColor="text1"/>
          <w:sz w:val="21"/>
          <w:szCs w:val="21"/>
        </w:rPr>
        <w:t>同意に代わるものではなく、個人は高齢期を含め、いつでも考えを変える権利を</w:t>
      </w:r>
      <w:r w:rsidR="00850E80">
        <w:rPr>
          <w:rFonts w:ascii="ＭＳ 明朝" w:eastAsia="ＭＳ 明朝" w:hAnsi="ＭＳ 明朝" w:cs="Arial" w:hint="eastAsia"/>
          <w:color w:val="000000" w:themeColor="text1"/>
          <w:sz w:val="21"/>
          <w:szCs w:val="21"/>
          <w:lang w:eastAsia="ja-JP"/>
        </w:rPr>
        <w:t>もって</w:t>
      </w:r>
      <w:r w:rsidR="00C23684">
        <w:rPr>
          <w:rFonts w:ascii="ＭＳ 明朝" w:eastAsia="ＭＳ 明朝" w:hAnsi="ＭＳ 明朝" w:cs="Arial"/>
          <w:color w:val="000000" w:themeColor="text1"/>
          <w:sz w:val="21"/>
          <w:szCs w:val="21"/>
        </w:rPr>
        <w:t>います</w:t>
      </w:r>
      <w:r w:rsidRPr="00316AB4">
        <w:rPr>
          <w:rFonts w:ascii="ＭＳ 明朝" w:eastAsia="ＭＳ 明朝" w:hAnsi="ＭＳ 明朝" w:cs="Arial"/>
          <w:color w:val="000000" w:themeColor="text1"/>
          <w:sz w:val="21"/>
          <w:szCs w:val="21"/>
        </w:rPr>
        <w:t>。</w:t>
      </w:r>
      <w:r w:rsidR="00252523" w:rsidRPr="00316AB4">
        <w:rPr>
          <w:rFonts w:ascii="ＭＳ 明朝" w:eastAsia="ＭＳ 明朝" w:hAnsi="ＭＳ 明朝" w:cs="Arial"/>
          <w:color w:val="000000" w:themeColor="text1"/>
          <w:sz w:val="21"/>
          <w:szCs w:val="21"/>
        </w:rPr>
        <w:t>事前ケア計画に関する条約のいかなる規定も</w:t>
      </w:r>
      <w:r w:rsidR="00BD0160" w:rsidRPr="00316AB4">
        <w:rPr>
          <w:rFonts w:ascii="ＭＳ 明朝" w:eastAsia="ＭＳ 明朝" w:hAnsi="ＭＳ 明朝" w:cs="Arial"/>
          <w:color w:val="000000" w:themeColor="text1"/>
          <w:sz w:val="21"/>
          <w:szCs w:val="21"/>
        </w:rPr>
        <w:t>、</w:t>
      </w:r>
      <w:r w:rsidR="00252523" w:rsidRPr="00316AB4">
        <w:rPr>
          <w:rFonts w:ascii="ＭＳ 明朝" w:eastAsia="ＭＳ 明朝" w:hAnsi="ＭＳ 明朝" w:cs="Arial"/>
          <w:color w:val="000000" w:themeColor="text1"/>
          <w:sz w:val="21"/>
          <w:szCs w:val="21"/>
        </w:rPr>
        <w:t>事前の指示を優先させるために本人の現在の意思や選好を覆してはな</w:t>
      </w:r>
      <w:r w:rsidR="00850E80">
        <w:rPr>
          <w:rFonts w:ascii="ＭＳ 明朝" w:eastAsia="ＭＳ 明朝" w:hAnsi="ＭＳ 明朝" w:cs="Arial" w:hint="eastAsia"/>
          <w:color w:val="000000" w:themeColor="text1"/>
          <w:sz w:val="21"/>
          <w:szCs w:val="21"/>
          <w:lang w:eastAsia="ja-JP"/>
        </w:rPr>
        <w:t>りません。</w:t>
      </w:r>
      <w:r w:rsidR="00252523" w:rsidRPr="00316AB4">
        <w:rPr>
          <w:rFonts w:ascii="ＭＳ 明朝" w:eastAsia="ＭＳ 明朝" w:hAnsi="ＭＳ 明朝" w:cs="Arial"/>
          <w:color w:val="000000" w:themeColor="text1"/>
          <w:sz w:val="21"/>
          <w:szCs w:val="21"/>
        </w:rPr>
        <w:t>支援付き意思決定</w:t>
      </w:r>
      <w:r w:rsidR="00BD0160" w:rsidRPr="00316AB4">
        <w:rPr>
          <w:rFonts w:ascii="ＭＳ 明朝" w:eastAsia="ＭＳ 明朝" w:hAnsi="ＭＳ 明朝" w:cs="Arial"/>
          <w:color w:val="000000" w:themeColor="text1"/>
          <w:sz w:val="21"/>
          <w:szCs w:val="21"/>
        </w:rPr>
        <w:t>が</w:t>
      </w:r>
      <w:r w:rsidR="00850E80">
        <w:rPr>
          <w:rFonts w:ascii="ＭＳ 明朝" w:eastAsia="ＭＳ 明朝" w:hAnsi="ＭＳ 明朝" w:cs="Arial" w:hint="eastAsia"/>
          <w:color w:val="000000" w:themeColor="text1"/>
          <w:sz w:val="21"/>
          <w:szCs w:val="21"/>
          <w:lang w:eastAsia="ja-JP"/>
        </w:rPr>
        <w:t>付け足し</w:t>
      </w:r>
      <w:r w:rsidR="00BD0160" w:rsidRPr="00316AB4">
        <w:rPr>
          <w:rFonts w:ascii="ＭＳ 明朝" w:eastAsia="ＭＳ 明朝" w:hAnsi="ＭＳ 明朝" w:cs="Arial"/>
          <w:color w:val="000000" w:themeColor="text1"/>
          <w:sz w:val="21"/>
          <w:szCs w:val="21"/>
        </w:rPr>
        <w:t>ではなく、</w:t>
      </w:r>
      <w:r w:rsidR="00850E80">
        <w:rPr>
          <w:rFonts w:ascii="ＭＳ 明朝" w:eastAsia="ＭＳ 明朝" w:hAnsi="ＭＳ 明朝" w:cs="Arial" w:hint="eastAsia"/>
          <w:color w:val="000000" w:themeColor="text1"/>
          <w:sz w:val="21"/>
          <w:szCs w:val="21"/>
          <w:lang w:eastAsia="ja-JP"/>
        </w:rPr>
        <w:t>標準</w:t>
      </w:r>
      <w:r w:rsidR="00252523" w:rsidRPr="00316AB4">
        <w:rPr>
          <w:rFonts w:ascii="ＭＳ 明朝" w:eastAsia="ＭＳ 明朝" w:hAnsi="ＭＳ 明朝" w:cs="Arial"/>
          <w:color w:val="000000" w:themeColor="text1"/>
          <w:sz w:val="21"/>
          <w:szCs w:val="21"/>
        </w:rPr>
        <w:t>の枠組みである</w:t>
      </w:r>
      <w:r w:rsidR="00850E80">
        <w:rPr>
          <w:rFonts w:ascii="ＭＳ 明朝" w:eastAsia="ＭＳ 明朝" w:hAnsi="ＭＳ 明朝" w:cs="Arial" w:hint="eastAsia"/>
          <w:color w:val="000000" w:themeColor="text1"/>
          <w:sz w:val="21"/>
          <w:szCs w:val="21"/>
          <w:lang w:eastAsia="ja-JP"/>
        </w:rPr>
        <w:t>と規定し</w:t>
      </w:r>
      <w:r w:rsidR="00252523" w:rsidRPr="00316AB4">
        <w:rPr>
          <w:rFonts w:ascii="ＭＳ 明朝" w:eastAsia="ＭＳ 明朝" w:hAnsi="ＭＳ 明朝" w:cs="Arial"/>
          <w:color w:val="000000" w:themeColor="text1"/>
          <w:sz w:val="21"/>
          <w:szCs w:val="21"/>
        </w:rPr>
        <w:t>なければ</w:t>
      </w:r>
      <w:r w:rsidR="00C23684">
        <w:rPr>
          <w:rFonts w:ascii="ＭＳ 明朝" w:eastAsia="ＭＳ 明朝" w:hAnsi="ＭＳ 明朝" w:cs="Arial"/>
          <w:color w:val="000000" w:themeColor="text1"/>
          <w:sz w:val="21"/>
          <w:szCs w:val="21"/>
        </w:rPr>
        <w:t>なりません</w:t>
      </w:r>
      <w:r w:rsidR="00252523" w:rsidRPr="00316AB4">
        <w:rPr>
          <w:rStyle w:val="af"/>
          <w:rFonts w:ascii="ＭＳ 明朝" w:eastAsia="ＭＳ 明朝" w:hAnsi="ＭＳ 明朝" w:cs="Arial"/>
          <w:color w:val="000000" w:themeColor="text1"/>
          <w:sz w:val="21"/>
          <w:szCs w:val="21"/>
        </w:rPr>
        <w:footnoteReference w:id="2"/>
      </w:r>
      <w:r w:rsidR="00252523" w:rsidRPr="00316AB4">
        <w:rPr>
          <w:rFonts w:ascii="ＭＳ 明朝" w:eastAsia="ＭＳ 明朝" w:hAnsi="ＭＳ 明朝" w:cs="Arial"/>
          <w:color w:val="000000" w:themeColor="text1"/>
          <w:sz w:val="21"/>
          <w:szCs w:val="21"/>
        </w:rPr>
        <w:t xml:space="preserve"> 。 </w:t>
      </w:r>
    </w:p>
    <w:p w14:paraId="59ED2259" w14:textId="011CF57C" w:rsidR="00737623" w:rsidRPr="00316AB4" w:rsidRDefault="00850E80"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hint="eastAsia"/>
          <w:sz w:val="21"/>
          <w:szCs w:val="21"/>
          <w:lang w:eastAsia="ja-JP"/>
        </w:rPr>
        <w:t>この</w:t>
      </w:r>
      <w:r w:rsidR="004E3DDB" w:rsidRPr="00316AB4">
        <w:rPr>
          <w:rFonts w:ascii="ＭＳ 明朝" w:eastAsia="ＭＳ 明朝" w:hAnsi="ＭＳ 明朝" w:cs="Arial"/>
          <w:sz w:val="21"/>
          <w:szCs w:val="21"/>
        </w:rPr>
        <w:t>条約は、高齢者の法の下での平等な承認を明記し、各国に対し、代理意思決定制度を支援付き意思決定の枠組みに置き換えることを義務付け、意思や</w:t>
      </w:r>
      <w:r>
        <w:rPr>
          <w:rFonts w:ascii="ＭＳ 明朝" w:eastAsia="ＭＳ 明朝" w:hAnsi="ＭＳ 明朝" w:cs="Arial" w:hint="eastAsia"/>
          <w:sz w:val="21"/>
          <w:szCs w:val="21"/>
          <w:lang w:eastAsia="ja-JP"/>
        </w:rPr>
        <w:t>選好</w:t>
      </w:r>
      <w:r w:rsidR="004E3DDB" w:rsidRPr="00316AB4">
        <w:rPr>
          <w:rFonts w:ascii="ＭＳ 明朝" w:eastAsia="ＭＳ 明朝" w:hAnsi="ＭＳ 明朝" w:cs="Arial"/>
          <w:sz w:val="21"/>
          <w:szCs w:val="21"/>
        </w:rPr>
        <w:t>を尊重しつつ虐待や不当な影響力を防止する保護措置を確保し</w:t>
      </w:r>
      <w:r w:rsidR="00AE7E4A" w:rsidRPr="00316AB4">
        <w:rPr>
          <w:rFonts w:ascii="ＭＳ 明朝" w:eastAsia="ＭＳ 明朝" w:hAnsi="ＭＳ 明朝" w:cs="Arial"/>
          <w:sz w:val="21"/>
          <w:szCs w:val="21"/>
        </w:rPr>
        <w:t>、</w:t>
      </w:r>
      <w:r w:rsidR="004E3DDB" w:rsidRPr="00316AB4">
        <w:rPr>
          <w:rFonts w:ascii="ＭＳ 明朝" w:eastAsia="ＭＳ 明朝" w:hAnsi="ＭＳ 明朝" w:cs="Arial"/>
          <w:sz w:val="21"/>
          <w:szCs w:val="21"/>
        </w:rPr>
        <w:t>自律を高めるためのコミュニケーション支援や支援</w:t>
      </w:r>
      <w:r>
        <w:rPr>
          <w:rFonts w:ascii="ＭＳ 明朝" w:eastAsia="ＭＳ 明朝" w:hAnsi="ＭＳ 明朝" w:cs="Arial" w:hint="eastAsia"/>
          <w:sz w:val="21"/>
          <w:szCs w:val="21"/>
          <w:lang w:eastAsia="ja-JP"/>
        </w:rPr>
        <w:t>機器</w:t>
      </w:r>
      <w:r w:rsidR="004E3DDB" w:rsidRPr="00316AB4">
        <w:rPr>
          <w:rFonts w:ascii="ＭＳ 明朝" w:eastAsia="ＭＳ 明朝" w:hAnsi="ＭＳ 明朝" w:cs="Arial"/>
          <w:sz w:val="21"/>
          <w:szCs w:val="21"/>
        </w:rPr>
        <w:t>へのアクセスを促進すべき</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w:t>
      </w:r>
    </w:p>
    <w:p w14:paraId="794B8FA3" w14:textId="72541618" w:rsidR="00737623" w:rsidRPr="00316AB4" w:rsidRDefault="004E3DDB">
      <w:pPr>
        <w:pStyle w:val="3"/>
        <w:rPr>
          <w:rFonts w:ascii="ＭＳ 明朝" w:eastAsia="ＭＳ 明朝" w:hAnsi="ＭＳ 明朝" w:cs="Arial"/>
          <w:b/>
          <w:bCs/>
          <w:color w:val="000000" w:themeColor="text1"/>
          <w:sz w:val="21"/>
          <w:szCs w:val="21"/>
        </w:rPr>
      </w:pPr>
      <w:bookmarkStart w:id="6" w:name="freedom-from-violence-abuse-and-neglect"/>
      <w:bookmarkEnd w:id="5"/>
      <w:r w:rsidRPr="00316AB4">
        <w:rPr>
          <w:rFonts w:ascii="ＭＳ 明朝" w:eastAsia="ＭＳ 明朝" w:hAnsi="ＭＳ 明朝" w:cs="Arial"/>
          <w:b/>
          <w:bCs/>
          <w:color w:val="000000" w:themeColor="text1"/>
          <w:sz w:val="21"/>
          <w:szCs w:val="21"/>
        </w:rPr>
        <w:t>3. 暴力、虐待、ネグレクトからの自由</w:t>
      </w:r>
    </w:p>
    <w:p w14:paraId="62D26237" w14:textId="5FC82EA1"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知的障害のある高齢者は、施設や共同生活、あるいは介護が必要な生活環境において、身体的、</w:t>
      </w:r>
      <w:r w:rsidR="00A075FE">
        <w:rPr>
          <w:rFonts w:ascii="ＭＳ 明朝" w:eastAsia="ＭＳ 明朝" w:hAnsi="ＭＳ 明朝" w:cs="Arial" w:hint="eastAsia"/>
          <w:sz w:val="21"/>
          <w:szCs w:val="21"/>
          <w:lang w:eastAsia="ja-JP"/>
        </w:rPr>
        <w:t>感情</w:t>
      </w:r>
      <w:r w:rsidRPr="00316AB4">
        <w:rPr>
          <w:rFonts w:ascii="ＭＳ 明朝" w:eastAsia="ＭＳ 明朝" w:hAnsi="ＭＳ 明朝" w:cs="Arial"/>
          <w:sz w:val="21"/>
          <w:szCs w:val="21"/>
        </w:rPr>
        <w:t>的、性的、および経済的虐待のリスクが特に高まって</w:t>
      </w:r>
      <w:r w:rsidR="00C23684">
        <w:rPr>
          <w:rFonts w:ascii="ＭＳ 明朝" w:eastAsia="ＭＳ 明朝" w:hAnsi="ＭＳ 明朝" w:cs="Arial"/>
          <w:sz w:val="21"/>
          <w:szCs w:val="21"/>
        </w:rPr>
        <w:t>います</w:t>
      </w:r>
      <w:r w:rsidRPr="00316AB4">
        <w:rPr>
          <w:rFonts w:ascii="ＭＳ 明朝" w:eastAsia="ＭＳ 明朝" w:hAnsi="ＭＳ 明朝" w:cs="Arial"/>
          <w:sz w:val="21"/>
          <w:szCs w:val="21"/>
        </w:rPr>
        <w:t>。孤立、コミュニケーション</w:t>
      </w:r>
      <w:r w:rsidR="00A075FE">
        <w:rPr>
          <w:rFonts w:ascii="ＭＳ 明朝" w:eastAsia="ＭＳ 明朝" w:hAnsi="ＭＳ 明朝" w:cs="Arial" w:hint="eastAsia"/>
          <w:sz w:val="21"/>
          <w:szCs w:val="21"/>
          <w:lang w:eastAsia="ja-JP"/>
        </w:rPr>
        <w:t>バリア</w:t>
      </w:r>
      <w:r w:rsidRPr="00316AB4">
        <w:rPr>
          <w:rFonts w:ascii="ＭＳ 明朝" w:eastAsia="ＭＳ 明朝" w:hAnsi="ＭＳ 明朝" w:cs="Arial"/>
          <w:sz w:val="21"/>
          <w:szCs w:val="21"/>
        </w:rPr>
        <w:t>、および監督の欠如が、これらのリスクをさらに悪化させて</w:t>
      </w:r>
      <w:r w:rsidR="00C23684">
        <w:rPr>
          <w:rFonts w:ascii="ＭＳ 明朝" w:eastAsia="ＭＳ 明朝" w:hAnsi="ＭＳ 明朝" w:cs="Arial"/>
          <w:sz w:val="21"/>
          <w:szCs w:val="21"/>
        </w:rPr>
        <w:t>います</w:t>
      </w:r>
      <w:r w:rsidRPr="00316AB4">
        <w:rPr>
          <w:rFonts w:ascii="ＭＳ 明朝" w:eastAsia="ＭＳ 明朝" w:hAnsi="ＭＳ 明朝" w:cs="Arial"/>
          <w:sz w:val="21"/>
          <w:szCs w:val="21"/>
        </w:rPr>
        <w:t>。</w:t>
      </w:r>
    </w:p>
    <w:p w14:paraId="3C0EB784" w14:textId="5834D9F9" w:rsidR="00737623" w:rsidRPr="00316AB4" w:rsidRDefault="00A075FE"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hint="eastAsia"/>
          <w:sz w:val="21"/>
          <w:szCs w:val="21"/>
          <w:lang w:eastAsia="ja-JP"/>
        </w:rPr>
        <w:t>この</w:t>
      </w:r>
      <w:r w:rsidR="004E3DDB" w:rsidRPr="00316AB4">
        <w:rPr>
          <w:rFonts w:ascii="ＭＳ 明朝" w:eastAsia="ＭＳ 明朝" w:hAnsi="ＭＳ 明朝" w:cs="Arial"/>
          <w:sz w:val="21"/>
          <w:szCs w:val="21"/>
        </w:rPr>
        <w:t>条約は</w:t>
      </w:r>
      <w:r>
        <w:rPr>
          <w:rFonts w:ascii="ＭＳ 明朝" w:eastAsia="ＭＳ 明朝" w:hAnsi="ＭＳ 明朝" w:cs="Arial" w:hint="eastAsia"/>
          <w:sz w:val="21"/>
          <w:szCs w:val="21"/>
          <w:lang w:eastAsia="ja-JP"/>
        </w:rPr>
        <w:t>次</w:t>
      </w:r>
      <w:r w:rsidR="004E3DDB" w:rsidRPr="00316AB4">
        <w:rPr>
          <w:rFonts w:ascii="ＭＳ 明朝" w:eastAsia="ＭＳ 明朝" w:hAnsi="ＭＳ 明朝" w:cs="Arial"/>
          <w:sz w:val="21"/>
          <w:szCs w:val="21"/>
        </w:rPr>
        <w:t>のことを定めるべき</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。インクルージョンと地域社会での生活を、虐待に対する重要な保護措置として</w:t>
      </w:r>
      <w:r w:rsidR="00487665">
        <w:rPr>
          <w:rFonts w:ascii="ＭＳ 明朝" w:eastAsia="ＭＳ 明朝" w:hAnsi="ＭＳ 明朝" w:cs="Arial" w:hint="eastAsia"/>
          <w:sz w:val="21"/>
          <w:szCs w:val="21"/>
          <w:lang w:eastAsia="ja-JP"/>
        </w:rPr>
        <w:t>理解</w:t>
      </w:r>
      <w:r w:rsidR="004E3DDB" w:rsidRPr="00316AB4">
        <w:rPr>
          <w:rFonts w:ascii="ＭＳ 明朝" w:eastAsia="ＭＳ 明朝" w:hAnsi="ＭＳ 明朝" w:cs="Arial"/>
          <w:sz w:val="21"/>
          <w:szCs w:val="21"/>
        </w:rPr>
        <w:t>すること；各国に、</w:t>
      </w:r>
      <w:r w:rsidR="00487665">
        <w:rPr>
          <w:rFonts w:ascii="ＭＳ 明朝" w:eastAsia="ＭＳ 明朝" w:hAnsi="ＭＳ 明朝" w:cs="Arial" w:hint="eastAsia"/>
          <w:sz w:val="21"/>
          <w:szCs w:val="21"/>
          <w:lang w:eastAsia="ja-JP"/>
        </w:rPr>
        <w:t>アクセシブルな</w:t>
      </w:r>
      <w:r w:rsidR="004E3DDB" w:rsidRPr="00316AB4">
        <w:rPr>
          <w:rFonts w:ascii="ＭＳ 明朝" w:eastAsia="ＭＳ 明朝" w:hAnsi="ＭＳ 明朝" w:cs="Arial"/>
          <w:sz w:val="21"/>
          <w:szCs w:val="21"/>
        </w:rPr>
        <w:t>通報、監視、救済の仕組みを義務付けること；医療従事者、ソーシャルワーカー、法執行</w:t>
      </w:r>
      <w:r w:rsidR="00487665">
        <w:rPr>
          <w:rFonts w:ascii="ＭＳ 明朝" w:eastAsia="ＭＳ 明朝" w:hAnsi="ＭＳ 明朝" w:cs="Arial" w:hint="eastAsia"/>
          <w:sz w:val="21"/>
          <w:szCs w:val="21"/>
          <w:lang w:eastAsia="ja-JP"/>
        </w:rPr>
        <w:t>官</w:t>
      </w:r>
      <w:r w:rsidR="004E3DDB" w:rsidRPr="00316AB4">
        <w:rPr>
          <w:rFonts w:ascii="ＭＳ 明朝" w:eastAsia="ＭＳ 明朝" w:hAnsi="ＭＳ 明朝" w:cs="Arial"/>
          <w:sz w:val="21"/>
          <w:szCs w:val="21"/>
        </w:rPr>
        <w:t>、介護者</w:t>
      </w:r>
      <w:r w:rsidR="00487665">
        <w:rPr>
          <w:rFonts w:ascii="ＭＳ 明朝" w:eastAsia="ＭＳ 明朝" w:hAnsi="ＭＳ 明朝" w:cs="Arial" w:hint="eastAsia"/>
          <w:sz w:val="21"/>
          <w:szCs w:val="21"/>
          <w:lang w:eastAsia="ja-JP"/>
        </w:rPr>
        <w:t>の</w:t>
      </w:r>
      <w:r w:rsidR="004E3DDB" w:rsidRPr="00316AB4">
        <w:rPr>
          <w:rFonts w:ascii="ＭＳ 明朝" w:eastAsia="ＭＳ 明朝" w:hAnsi="ＭＳ 明朝" w:cs="Arial"/>
          <w:sz w:val="21"/>
          <w:szCs w:val="21"/>
        </w:rPr>
        <w:t>研修を義務付けること；</w:t>
      </w:r>
      <w:r w:rsidR="00AE7E4A" w:rsidRPr="00316AB4">
        <w:rPr>
          <w:rFonts w:ascii="ＭＳ 明朝" w:eastAsia="ＭＳ 明朝" w:hAnsi="ＭＳ 明朝" w:cs="Arial"/>
          <w:sz w:val="21"/>
          <w:szCs w:val="21"/>
        </w:rPr>
        <w:t>そして、</w:t>
      </w:r>
      <w:r w:rsidR="004E3DDB" w:rsidRPr="00316AB4">
        <w:rPr>
          <w:rFonts w:ascii="ＭＳ 明朝" w:eastAsia="ＭＳ 明朝" w:hAnsi="ＭＳ 明朝" w:cs="Arial"/>
          <w:sz w:val="21"/>
          <w:szCs w:val="21"/>
        </w:rPr>
        <w:t>被害者が司法へのアクセス、支援、救済措置を受けられることを確保すること。</w:t>
      </w:r>
    </w:p>
    <w:p w14:paraId="1BA30D22" w14:textId="7C78D9EB" w:rsidR="00737623" w:rsidRPr="00316AB4" w:rsidRDefault="004E3DDB">
      <w:pPr>
        <w:pStyle w:val="3"/>
        <w:rPr>
          <w:rFonts w:ascii="ＭＳ 明朝" w:eastAsia="ＭＳ 明朝" w:hAnsi="ＭＳ 明朝" w:cs="Arial"/>
          <w:b/>
          <w:bCs/>
          <w:color w:val="000000" w:themeColor="text1"/>
          <w:sz w:val="21"/>
          <w:szCs w:val="21"/>
        </w:rPr>
      </w:pPr>
      <w:bookmarkStart w:id="7" w:name="Xd334e925ca60c58b6f18ec5865b905265cb4fbc"/>
      <w:bookmarkEnd w:id="6"/>
      <w:r w:rsidRPr="00316AB4">
        <w:rPr>
          <w:rFonts w:ascii="ＭＳ 明朝" w:eastAsia="ＭＳ 明朝" w:hAnsi="ＭＳ 明朝" w:cs="Arial"/>
          <w:b/>
          <w:bCs/>
          <w:color w:val="000000" w:themeColor="text1"/>
          <w:sz w:val="21"/>
          <w:szCs w:val="21"/>
        </w:rPr>
        <w:t>4. 自立生活</w:t>
      </w:r>
      <w:r w:rsidR="00487665">
        <w:rPr>
          <w:rFonts w:ascii="ＭＳ 明朝" w:eastAsia="ＭＳ 明朝" w:hAnsi="ＭＳ 明朝" w:cs="Arial" w:hint="eastAsia"/>
          <w:b/>
          <w:bCs/>
          <w:color w:val="000000" w:themeColor="text1"/>
          <w:sz w:val="21"/>
          <w:szCs w:val="21"/>
          <w:lang w:eastAsia="ja-JP"/>
        </w:rPr>
        <w:t>と</w:t>
      </w:r>
      <w:r w:rsidRPr="00316AB4">
        <w:rPr>
          <w:rFonts w:ascii="ＭＳ 明朝" w:eastAsia="ＭＳ 明朝" w:hAnsi="ＭＳ 明朝" w:cs="Arial"/>
          <w:b/>
          <w:bCs/>
          <w:color w:val="000000" w:themeColor="text1"/>
          <w:sz w:val="21"/>
          <w:szCs w:val="21"/>
        </w:rPr>
        <w:t>地域社会に包摂される権利</w:t>
      </w:r>
    </w:p>
    <w:p w14:paraId="593BA472" w14:textId="7DF85021" w:rsidR="00737623" w:rsidRPr="00316AB4" w:rsidRDefault="00EE2F99"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施設</w:t>
      </w:r>
      <w:r w:rsidR="00487665">
        <w:rPr>
          <w:rFonts w:ascii="ＭＳ 明朝" w:eastAsia="ＭＳ 明朝" w:hAnsi="ＭＳ 明朝" w:cs="Arial" w:hint="eastAsia"/>
          <w:sz w:val="21"/>
          <w:szCs w:val="21"/>
          <w:lang w:eastAsia="ja-JP"/>
        </w:rPr>
        <w:t>収容</w:t>
      </w:r>
      <w:r w:rsidRPr="00316AB4">
        <w:rPr>
          <w:rFonts w:ascii="ＭＳ 明朝" w:eastAsia="ＭＳ 明朝" w:hAnsi="ＭＳ 明朝" w:cs="Arial"/>
          <w:sz w:val="21"/>
          <w:szCs w:val="21"/>
        </w:rPr>
        <w:t>は、</w:t>
      </w:r>
      <w:r w:rsidR="004E3DDB" w:rsidRPr="00316AB4">
        <w:rPr>
          <w:rFonts w:ascii="ＭＳ 明朝" w:eastAsia="ＭＳ 明朝" w:hAnsi="ＭＳ 明朝" w:cs="Arial"/>
          <w:sz w:val="21"/>
          <w:szCs w:val="21"/>
        </w:rPr>
        <w:t>知的障害のある高齢者にとって依然として</w:t>
      </w:r>
      <w:r w:rsidR="00487665">
        <w:rPr>
          <w:rFonts w:ascii="ＭＳ 明朝" w:eastAsia="ＭＳ 明朝" w:hAnsi="ＭＳ 明朝" w:cs="Arial" w:hint="eastAsia"/>
          <w:sz w:val="21"/>
          <w:szCs w:val="21"/>
          <w:lang w:eastAsia="ja-JP"/>
        </w:rPr>
        <w:t>緊急な</w:t>
      </w:r>
      <w:r w:rsidR="004E3DDB" w:rsidRPr="00316AB4">
        <w:rPr>
          <w:rFonts w:ascii="ＭＳ 明朝" w:eastAsia="ＭＳ 明朝" w:hAnsi="ＭＳ 明朝" w:cs="Arial"/>
          <w:sz w:val="21"/>
          <w:szCs w:val="21"/>
        </w:rPr>
        <w:t>人権侵害</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。地域密着型の住居や支援が不足しているため、多くの人が長期介護施設に入所させられており、その結果、</w:t>
      </w:r>
      <w:r w:rsidR="00487665">
        <w:rPr>
          <w:rFonts w:ascii="ＭＳ 明朝" w:eastAsia="ＭＳ 明朝" w:hAnsi="ＭＳ 明朝" w:cs="Arial" w:hint="eastAsia"/>
          <w:sz w:val="21"/>
          <w:szCs w:val="21"/>
          <w:lang w:eastAsia="ja-JP"/>
        </w:rPr>
        <w:t>分離</w:t>
      </w:r>
      <w:r w:rsidR="004E3DDB" w:rsidRPr="00316AB4">
        <w:rPr>
          <w:rFonts w:ascii="ＭＳ 明朝" w:eastAsia="ＭＳ 明朝" w:hAnsi="ＭＳ 明朝" w:cs="Arial"/>
          <w:sz w:val="21"/>
          <w:szCs w:val="21"/>
        </w:rPr>
        <w:t>、自律の喪失、および二次的トラウマが生じて</w:t>
      </w:r>
      <w:r w:rsidR="00C23684">
        <w:rPr>
          <w:rFonts w:ascii="ＭＳ 明朝" w:eastAsia="ＭＳ 明朝" w:hAnsi="ＭＳ 明朝" w:cs="Arial"/>
          <w:sz w:val="21"/>
          <w:szCs w:val="21"/>
        </w:rPr>
        <w:t>います</w:t>
      </w:r>
      <w:r w:rsidR="004E3DDB" w:rsidRPr="00316AB4">
        <w:rPr>
          <w:rFonts w:ascii="ＭＳ 明朝" w:eastAsia="ＭＳ 明朝" w:hAnsi="ＭＳ 明朝" w:cs="Arial"/>
          <w:sz w:val="21"/>
          <w:szCs w:val="21"/>
        </w:rPr>
        <w:t xml:space="preserve">。 </w:t>
      </w:r>
    </w:p>
    <w:p w14:paraId="6020941C" w14:textId="283BDF20" w:rsidR="00737623" w:rsidRPr="00316AB4" w:rsidRDefault="00487665"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hint="eastAsia"/>
          <w:sz w:val="21"/>
          <w:szCs w:val="21"/>
          <w:lang w:eastAsia="ja-JP"/>
        </w:rPr>
        <w:lastRenderedPageBreak/>
        <w:t>この</w:t>
      </w:r>
      <w:r w:rsidR="004E3DDB" w:rsidRPr="00316AB4">
        <w:rPr>
          <w:rFonts w:ascii="ＭＳ 明朝" w:eastAsia="ＭＳ 明朝" w:hAnsi="ＭＳ 明朝" w:cs="Arial"/>
          <w:sz w:val="21"/>
          <w:szCs w:val="21"/>
        </w:rPr>
        <w:t>条約は、</w:t>
      </w:r>
      <w:r>
        <w:rPr>
          <w:rFonts w:ascii="ＭＳ 明朝" w:eastAsia="ＭＳ 明朝" w:hAnsi="ＭＳ 明朝" w:cs="Arial" w:hint="eastAsia"/>
          <w:sz w:val="21"/>
          <w:szCs w:val="21"/>
          <w:lang w:eastAsia="ja-JP"/>
        </w:rPr>
        <w:t>次のことを規定すべき</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：他の人と同等の選択肢を持って</w:t>
      </w:r>
      <w:r w:rsidR="00A234D9">
        <w:rPr>
          <w:rFonts w:ascii="ＭＳ 明朝" w:eastAsia="ＭＳ 明朝" w:hAnsi="ＭＳ 明朝" w:cs="Arial" w:hint="eastAsia"/>
          <w:sz w:val="21"/>
          <w:szCs w:val="21"/>
          <w:lang w:eastAsia="ja-JP"/>
        </w:rPr>
        <w:t>、</w:t>
      </w:r>
      <w:r w:rsidR="004E3DDB" w:rsidRPr="00316AB4">
        <w:rPr>
          <w:rFonts w:ascii="ＭＳ 明朝" w:eastAsia="ＭＳ 明朝" w:hAnsi="ＭＳ 明朝" w:cs="Arial"/>
          <w:sz w:val="21"/>
          <w:szCs w:val="21"/>
        </w:rPr>
        <w:t>地域社会で生活する権利を</w:t>
      </w:r>
      <w:r w:rsidR="00A234D9">
        <w:rPr>
          <w:rFonts w:ascii="ＭＳ 明朝" w:eastAsia="ＭＳ 明朝" w:hAnsi="ＭＳ 明朝" w:cs="Arial" w:hint="eastAsia"/>
          <w:sz w:val="21"/>
          <w:szCs w:val="21"/>
          <w:lang w:eastAsia="ja-JP"/>
        </w:rPr>
        <w:t>確保</w:t>
      </w:r>
      <w:r w:rsidR="004E3DDB" w:rsidRPr="00316AB4">
        <w:rPr>
          <w:rFonts w:ascii="ＭＳ 明朝" w:eastAsia="ＭＳ 明朝" w:hAnsi="ＭＳ 明朝" w:cs="Arial"/>
          <w:sz w:val="21"/>
          <w:szCs w:val="21"/>
        </w:rPr>
        <w:t>すること；強制的または不必要な施設</w:t>
      </w:r>
      <w:r w:rsidR="00A234D9">
        <w:rPr>
          <w:rFonts w:ascii="ＭＳ 明朝" w:eastAsia="ＭＳ 明朝" w:hAnsi="ＭＳ 明朝" w:cs="Arial" w:hint="eastAsia"/>
          <w:sz w:val="21"/>
          <w:szCs w:val="21"/>
          <w:lang w:eastAsia="ja-JP"/>
        </w:rPr>
        <w:t>収容</w:t>
      </w:r>
      <w:r w:rsidR="004E3DDB" w:rsidRPr="00316AB4">
        <w:rPr>
          <w:rFonts w:ascii="ＭＳ 明朝" w:eastAsia="ＭＳ 明朝" w:hAnsi="ＭＳ 明朝" w:cs="Arial"/>
          <w:sz w:val="21"/>
          <w:szCs w:val="21"/>
        </w:rPr>
        <w:t>を禁止すること；地域密着型住宅、在宅ケア、および個別化された支援への</w:t>
      </w:r>
      <w:r w:rsidR="00A234D9">
        <w:rPr>
          <w:rFonts w:ascii="ＭＳ 明朝" w:eastAsia="ＭＳ 明朝" w:hAnsi="ＭＳ 明朝" w:cs="Arial" w:hint="eastAsia"/>
          <w:sz w:val="21"/>
          <w:szCs w:val="21"/>
          <w:lang w:eastAsia="ja-JP"/>
        </w:rPr>
        <w:t>支出</w:t>
      </w:r>
      <w:r w:rsidR="004E3DDB" w:rsidRPr="00316AB4">
        <w:rPr>
          <w:rFonts w:ascii="ＭＳ 明朝" w:eastAsia="ＭＳ 明朝" w:hAnsi="ＭＳ 明朝" w:cs="Arial"/>
          <w:sz w:val="21"/>
          <w:szCs w:val="21"/>
        </w:rPr>
        <w:t>を義務付けること；</w:t>
      </w:r>
      <w:r w:rsidR="00AE7E4A" w:rsidRPr="00316AB4">
        <w:rPr>
          <w:rFonts w:ascii="ＭＳ 明朝" w:eastAsia="ＭＳ 明朝" w:hAnsi="ＭＳ 明朝" w:cs="Arial"/>
          <w:sz w:val="21"/>
          <w:szCs w:val="21"/>
        </w:rPr>
        <w:t>そして、</w:t>
      </w:r>
      <w:r w:rsidR="004E3DDB" w:rsidRPr="00316AB4">
        <w:rPr>
          <w:rFonts w:ascii="ＭＳ 明朝" w:eastAsia="ＭＳ 明朝" w:hAnsi="ＭＳ 明朝" w:cs="Arial"/>
          <w:sz w:val="21"/>
          <w:szCs w:val="21"/>
        </w:rPr>
        <w:t>年齢および文化にふさわしい支援の選択肢を確保すること。</w:t>
      </w:r>
    </w:p>
    <w:p w14:paraId="5CDEE92F" w14:textId="77777777" w:rsidR="00737623" w:rsidRPr="00316AB4" w:rsidRDefault="004E3DDB">
      <w:pPr>
        <w:pStyle w:val="3"/>
        <w:rPr>
          <w:rFonts w:ascii="ＭＳ 明朝" w:eastAsia="ＭＳ 明朝" w:hAnsi="ＭＳ 明朝" w:cs="Arial"/>
          <w:b/>
          <w:bCs/>
          <w:color w:val="000000" w:themeColor="text1"/>
          <w:sz w:val="21"/>
          <w:szCs w:val="21"/>
        </w:rPr>
      </w:pPr>
      <w:bookmarkStart w:id="8" w:name="Xec181ebbbc377a6e6e459b50f4cffb269abb6e9"/>
      <w:bookmarkEnd w:id="7"/>
      <w:r w:rsidRPr="00316AB4">
        <w:rPr>
          <w:rFonts w:ascii="ＭＳ 明朝" w:eastAsia="ＭＳ 明朝" w:hAnsi="ＭＳ 明朝" w:cs="Arial"/>
          <w:b/>
          <w:bCs/>
          <w:color w:val="000000" w:themeColor="text1"/>
          <w:sz w:val="21"/>
          <w:szCs w:val="21"/>
        </w:rPr>
        <w:t>5. 健康、長期ケア、および終末期の権利</w:t>
      </w:r>
    </w:p>
    <w:p w14:paraId="6EA4A94E" w14:textId="7518A568"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知的障害のある高齢者は、差別的な態度、医療</w:t>
      </w:r>
      <w:r w:rsidR="00A234D9">
        <w:rPr>
          <w:rFonts w:ascii="ＭＳ 明朝" w:eastAsia="ＭＳ 明朝" w:hAnsi="ＭＳ 明朝" w:cs="Arial" w:hint="eastAsia"/>
          <w:sz w:val="21"/>
          <w:szCs w:val="21"/>
          <w:lang w:eastAsia="ja-JP"/>
        </w:rPr>
        <w:t>従事者</w:t>
      </w:r>
      <w:r w:rsidRPr="00316AB4">
        <w:rPr>
          <w:rFonts w:ascii="ＭＳ 明朝" w:eastAsia="ＭＳ 明朝" w:hAnsi="ＭＳ 明朝" w:cs="Arial"/>
          <w:sz w:val="21"/>
          <w:szCs w:val="21"/>
        </w:rPr>
        <w:t>の研修不足、インフォームド・コンセントのプロセスからの排除など、公平な医療を受ける上での制度的な</w:t>
      </w:r>
      <w:r w:rsidR="00A234D9">
        <w:rPr>
          <w:rFonts w:ascii="ＭＳ 明朝" w:eastAsia="ＭＳ 明朝" w:hAnsi="ＭＳ 明朝" w:cs="Arial" w:hint="eastAsia"/>
          <w:sz w:val="21"/>
          <w:szCs w:val="21"/>
          <w:lang w:eastAsia="ja-JP"/>
        </w:rPr>
        <w:t>バリア</w:t>
      </w:r>
      <w:r w:rsidRPr="00316AB4">
        <w:rPr>
          <w:rFonts w:ascii="ＭＳ 明朝" w:eastAsia="ＭＳ 明朝" w:hAnsi="ＭＳ 明朝" w:cs="Arial"/>
          <w:sz w:val="21"/>
          <w:szCs w:val="21"/>
        </w:rPr>
        <w:t>に直面して</w:t>
      </w:r>
      <w:r w:rsidR="00C23684">
        <w:rPr>
          <w:rFonts w:ascii="ＭＳ 明朝" w:eastAsia="ＭＳ 明朝" w:hAnsi="ＭＳ 明朝" w:cs="Arial"/>
          <w:sz w:val="21"/>
          <w:szCs w:val="21"/>
        </w:rPr>
        <w:t>います</w:t>
      </w:r>
      <w:r w:rsidRPr="00316AB4">
        <w:rPr>
          <w:rFonts w:ascii="ＭＳ 明朝" w:eastAsia="ＭＳ 明朝" w:hAnsi="ＭＳ 明朝" w:cs="Arial"/>
          <w:sz w:val="21"/>
          <w:szCs w:val="21"/>
        </w:rPr>
        <w:t>。これらの障壁は、長期介護、緩和ケア、および終末期の意思決定において特に深刻</w:t>
      </w:r>
      <w:r w:rsidR="00C23684">
        <w:rPr>
          <w:rFonts w:ascii="ＭＳ 明朝" w:eastAsia="ＭＳ 明朝" w:hAnsi="ＭＳ 明朝" w:cs="Arial"/>
          <w:sz w:val="21"/>
          <w:szCs w:val="21"/>
        </w:rPr>
        <w:t>です</w:t>
      </w:r>
      <w:r w:rsidRPr="00316AB4">
        <w:rPr>
          <w:rFonts w:ascii="ＭＳ 明朝" w:eastAsia="ＭＳ 明朝" w:hAnsi="ＭＳ 明朝" w:cs="Arial"/>
          <w:sz w:val="21"/>
          <w:szCs w:val="21"/>
        </w:rPr>
        <w:t>。</w:t>
      </w:r>
    </w:p>
    <w:p w14:paraId="3F388B51" w14:textId="2CD0A4E6" w:rsidR="00CD4524" w:rsidRPr="00316AB4" w:rsidRDefault="00CD4524" w:rsidP="004E556A">
      <w:pPr>
        <w:pStyle w:val="a0"/>
        <w:ind w:firstLineChars="100" w:firstLine="211"/>
        <w:rPr>
          <w:rFonts w:ascii="ＭＳ 明朝" w:eastAsia="ＭＳ 明朝" w:hAnsi="ＭＳ 明朝" w:cs="Arial"/>
          <w:sz w:val="21"/>
          <w:szCs w:val="21"/>
        </w:rPr>
      </w:pPr>
      <w:r w:rsidRPr="00A234D9">
        <w:rPr>
          <w:rStyle w:val="af7"/>
          <w:rFonts w:ascii="ＭＳ 明朝" w:eastAsia="ＭＳ 明朝" w:hAnsi="ＭＳ 明朝" w:cs="Arial"/>
          <w:color w:val="000000"/>
          <w:sz w:val="21"/>
          <w:szCs w:val="21"/>
        </w:rPr>
        <w:t>2025年</w:t>
      </w:r>
      <w:r w:rsidR="00A234D9" w:rsidRPr="00A234D9">
        <w:rPr>
          <w:rStyle w:val="af7"/>
          <w:rFonts w:ascii="ＭＳ 明朝" w:eastAsia="ＭＳ 明朝" w:hAnsi="ＭＳ 明朝" w:cs="Arial" w:hint="eastAsia"/>
          <w:color w:val="000000"/>
          <w:sz w:val="21"/>
          <w:szCs w:val="21"/>
          <w:lang w:eastAsia="ja-JP"/>
        </w:rPr>
        <w:t>総括</w:t>
      </w:r>
      <w:r w:rsidRPr="00A234D9">
        <w:rPr>
          <w:rStyle w:val="af7"/>
          <w:rFonts w:ascii="ＭＳ 明朝" w:eastAsia="ＭＳ 明朝" w:hAnsi="ＭＳ 明朝" w:cs="Arial"/>
          <w:color w:val="000000"/>
          <w:sz w:val="21"/>
          <w:szCs w:val="21"/>
        </w:rPr>
        <w:t>所見</w:t>
      </w:r>
      <w:r w:rsidRPr="00316AB4">
        <w:rPr>
          <w:rStyle w:val="af7"/>
          <w:rFonts w:ascii="ＭＳ 明朝" w:eastAsia="ＭＳ 明朝" w:hAnsi="ＭＳ 明朝" w:cs="Arial"/>
          <w:b w:val="0"/>
          <w:bCs w:val="0"/>
          <w:color w:val="000000"/>
          <w:sz w:val="21"/>
          <w:szCs w:val="21"/>
        </w:rPr>
        <w:t>は</w:t>
      </w:r>
      <w:r w:rsidRPr="00316AB4">
        <w:rPr>
          <w:rFonts w:ascii="ＭＳ 明朝" w:eastAsia="ＭＳ 明朝" w:hAnsi="ＭＳ 明朝" w:cs="Arial"/>
          <w:color w:val="000000"/>
          <w:sz w:val="21"/>
          <w:szCs w:val="21"/>
        </w:rPr>
        <w:t>、障害</w:t>
      </w:r>
      <w:r w:rsidR="00DC5AF2">
        <w:rPr>
          <w:rFonts w:ascii="ＭＳ 明朝" w:eastAsia="ＭＳ 明朝" w:hAnsi="ＭＳ 明朝" w:cs="Arial" w:hint="eastAsia"/>
          <w:color w:val="000000"/>
          <w:sz w:val="21"/>
          <w:szCs w:val="21"/>
          <w:lang w:eastAsia="ja-JP"/>
        </w:rPr>
        <w:t>のある人</w:t>
      </w:r>
      <w:r w:rsidRPr="00316AB4">
        <w:rPr>
          <w:rFonts w:ascii="ＭＳ 明朝" w:eastAsia="ＭＳ 明朝" w:hAnsi="ＭＳ 明朝" w:cs="Arial"/>
          <w:color w:val="000000"/>
          <w:sz w:val="21"/>
          <w:szCs w:val="21"/>
        </w:rPr>
        <w:t>に対する差別や、適切な支援と保護措置の欠如</w:t>
      </w:r>
      <w:r w:rsidR="00DC5AF2">
        <w:rPr>
          <w:rFonts w:ascii="ＭＳ 明朝" w:eastAsia="ＭＳ 明朝" w:hAnsi="ＭＳ 明朝" w:cs="Arial" w:hint="eastAsia"/>
          <w:color w:val="000000"/>
          <w:sz w:val="21"/>
          <w:szCs w:val="21"/>
          <w:lang w:eastAsia="ja-JP"/>
        </w:rPr>
        <w:t>の</w:t>
      </w:r>
      <w:r w:rsidRPr="00316AB4">
        <w:rPr>
          <w:rFonts w:ascii="ＭＳ 明朝" w:eastAsia="ＭＳ 明朝" w:hAnsi="ＭＳ 明朝" w:cs="Arial"/>
          <w:color w:val="000000"/>
          <w:sz w:val="21"/>
          <w:szCs w:val="21"/>
        </w:rPr>
        <w:t>懸念を挙げ、カナダに</w:t>
      </w:r>
      <w:r w:rsidR="00A234D9">
        <w:rPr>
          <w:rFonts w:ascii="ＭＳ 明朝" w:eastAsia="ＭＳ 明朝" w:hAnsi="ＭＳ 明朝" w:cs="Arial" w:hint="eastAsia"/>
          <w:color w:val="000000"/>
          <w:sz w:val="21"/>
          <w:szCs w:val="21"/>
          <w:lang w:eastAsia="ja-JP"/>
        </w:rPr>
        <w:t>安楽死</w:t>
      </w:r>
      <w:r w:rsidRPr="00316AB4">
        <w:rPr>
          <w:rFonts w:ascii="ＭＳ 明朝" w:eastAsia="ＭＳ 明朝" w:hAnsi="ＭＳ 明朝" w:cs="Arial"/>
          <w:color w:val="000000"/>
          <w:sz w:val="21"/>
          <w:szCs w:val="21"/>
        </w:rPr>
        <w:t>（MAID</w:t>
      </w:r>
      <w:r w:rsidR="00A234D9">
        <w:rPr>
          <w:rFonts w:ascii="ＭＳ 明朝" w:eastAsia="ＭＳ 明朝" w:hAnsi="ＭＳ 明朝" w:cs="Arial" w:hint="eastAsia"/>
          <w:color w:val="000000"/>
          <w:sz w:val="21"/>
          <w:szCs w:val="21"/>
          <w:lang w:eastAsia="ja-JP"/>
        </w:rPr>
        <w:t>、医療支援死</w:t>
      </w:r>
      <w:r w:rsidRPr="00316AB4">
        <w:rPr>
          <w:rFonts w:ascii="ＭＳ 明朝" w:eastAsia="ＭＳ 明朝" w:hAnsi="ＭＳ 明朝" w:cs="Arial"/>
          <w:color w:val="000000"/>
          <w:sz w:val="21"/>
          <w:szCs w:val="21"/>
        </w:rPr>
        <w:t>）のトラック2を廃止するよう</w:t>
      </w:r>
      <w:r w:rsidR="00A234D9">
        <w:rPr>
          <w:rFonts w:ascii="ＭＳ 明朝" w:eastAsia="ＭＳ 明朝" w:hAnsi="ＭＳ 明朝" w:cs="Arial" w:hint="eastAsia"/>
          <w:color w:val="000000"/>
          <w:sz w:val="21"/>
          <w:szCs w:val="21"/>
          <w:lang w:eastAsia="ja-JP"/>
        </w:rPr>
        <w:t>明確</w:t>
      </w:r>
      <w:r w:rsidRPr="00316AB4">
        <w:rPr>
          <w:rFonts w:ascii="ＭＳ 明朝" w:eastAsia="ＭＳ 明朝" w:hAnsi="ＭＳ 明朝" w:cs="Arial"/>
          <w:color w:val="000000"/>
          <w:sz w:val="21"/>
          <w:szCs w:val="21"/>
        </w:rPr>
        <w:t>に求めて</w:t>
      </w:r>
      <w:r w:rsidR="00C23684">
        <w:rPr>
          <w:rFonts w:ascii="ＭＳ 明朝" w:eastAsia="ＭＳ 明朝" w:hAnsi="ＭＳ 明朝" w:cs="Arial"/>
          <w:color w:val="000000"/>
          <w:sz w:val="21"/>
          <w:szCs w:val="21"/>
        </w:rPr>
        <w:t>います</w:t>
      </w:r>
      <w:r w:rsidRPr="00316AB4">
        <w:rPr>
          <w:rFonts w:ascii="ＭＳ 明朝" w:eastAsia="ＭＳ 明朝" w:hAnsi="ＭＳ 明朝" w:cs="Arial"/>
          <w:color w:val="000000"/>
          <w:sz w:val="21"/>
          <w:szCs w:val="21"/>
        </w:rPr>
        <w:t>（パラ20(a)）。この懸念は、</w:t>
      </w:r>
      <w:r w:rsidR="00DC5AF2">
        <w:rPr>
          <w:rFonts w:ascii="ＭＳ 明朝" w:eastAsia="ＭＳ 明朝" w:hAnsi="ＭＳ 明朝" w:cs="Arial" w:hint="eastAsia"/>
          <w:color w:val="000000"/>
          <w:sz w:val="21"/>
          <w:szCs w:val="21"/>
          <w:lang w:eastAsia="ja-JP"/>
        </w:rPr>
        <w:t>（訳注　障害のある人だけでなく）</w:t>
      </w:r>
      <w:r w:rsidRPr="00316AB4">
        <w:rPr>
          <w:rFonts w:ascii="ＭＳ 明朝" w:eastAsia="ＭＳ 明朝" w:hAnsi="ＭＳ 明朝" w:cs="Arial"/>
          <w:color w:val="000000"/>
          <w:sz w:val="21"/>
          <w:szCs w:val="21"/>
        </w:rPr>
        <w:t>孤立、貧困、ケア選択肢</w:t>
      </w:r>
      <w:r w:rsidR="00DC5AF2">
        <w:rPr>
          <w:rFonts w:ascii="ＭＳ 明朝" w:eastAsia="ＭＳ 明朝" w:hAnsi="ＭＳ 明朝" w:cs="Arial" w:hint="eastAsia"/>
          <w:color w:val="000000"/>
          <w:sz w:val="21"/>
          <w:szCs w:val="21"/>
          <w:lang w:eastAsia="ja-JP"/>
        </w:rPr>
        <w:t>の不足の下で</w:t>
      </w:r>
      <w:r w:rsidRPr="00316AB4">
        <w:rPr>
          <w:rFonts w:ascii="ＭＳ 明朝" w:eastAsia="ＭＳ 明朝" w:hAnsi="ＭＳ 明朝" w:cs="Arial"/>
          <w:color w:val="000000"/>
          <w:sz w:val="21"/>
          <w:szCs w:val="21"/>
        </w:rPr>
        <w:t>、脆弱性がさらに増大する可能性がある高齢者に直接関連</w:t>
      </w:r>
      <w:r w:rsidR="00DC5AF2">
        <w:rPr>
          <w:rFonts w:ascii="ＭＳ 明朝" w:eastAsia="ＭＳ 明朝" w:hAnsi="ＭＳ 明朝" w:cs="Arial" w:hint="eastAsia"/>
          <w:color w:val="000000"/>
          <w:sz w:val="21"/>
          <w:szCs w:val="21"/>
          <w:lang w:eastAsia="ja-JP"/>
        </w:rPr>
        <w:t>しま</w:t>
      </w:r>
      <w:r w:rsidR="00C23684">
        <w:rPr>
          <w:rFonts w:ascii="ＭＳ 明朝" w:eastAsia="ＭＳ 明朝" w:hAnsi="ＭＳ 明朝" w:cs="Arial"/>
          <w:color w:val="000000"/>
          <w:sz w:val="21"/>
          <w:szCs w:val="21"/>
        </w:rPr>
        <w:t>す</w:t>
      </w:r>
      <w:r w:rsidRPr="00316AB4">
        <w:rPr>
          <w:rFonts w:ascii="ＭＳ 明朝" w:eastAsia="ＭＳ 明朝" w:hAnsi="ＭＳ 明朝" w:cs="Arial"/>
          <w:color w:val="000000"/>
          <w:sz w:val="21"/>
          <w:szCs w:val="21"/>
        </w:rPr>
        <w:t>。</w:t>
      </w:r>
    </w:p>
    <w:p w14:paraId="3E00117E" w14:textId="2ECCF801" w:rsidR="00737623" w:rsidRPr="00316AB4" w:rsidRDefault="00DC5AF2"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hint="eastAsia"/>
          <w:sz w:val="21"/>
          <w:szCs w:val="21"/>
          <w:lang w:eastAsia="ja-JP"/>
        </w:rPr>
        <w:t>この</w:t>
      </w:r>
      <w:r w:rsidR="004E3DDB" w:rsidRPr="00316AB4">
        <w:rPr>
          <w:rFonts w:ascii="ＭＳ 明朝" w:eastAsia="ＭＳ 明朝" w:hAnsi="ＭＳ 明朝" w:cs="Arial"/>
          <w:sz w:val="21"/>
          <w:szCs w:val="21"/>
        </w:rPr>
        <w:t>条約は、以下を保証すべき</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：高齢者医療、精神保健、緩和ケアを含む医療への公平なアクセスを保障すること；医療従事者に対し、障害を</w:t>
      </w:r>
      <w:r>
        <w:rPr>
          <w:rFonts w:ascii="ＭＳ 明朝" w:eastAsia="ＭＳ 明朝" w:hAnsi="ＭＳ 明朝" w:cs="Arial" w:hint="eastAsia"/>
          <w:sz w:val="21"/>
          <w:szCs w:val="21"/>
          <w:lang w:eastAsia="ja-JP"/>
        </w:rPr>
        <w:t>伴った</w:t>
      </w:r>
      <w:r w:rsidR="004E3DDB" w:rsidRPr="00316AB4">
        <w:rPr>
          <w:rFonts w:ascii="ＭＳ 明朝" w:eastAsia="ＭＳ 明朝" w:hAnsi="ＭＳ 明朝" w:cs="Arial"/>
          <w:sz w:val="21"/>
          <w:szCs w:val="21"/>
        </w:rPr>
        <w:t>高齢化に関する研修を義務付けること；あらゆる医療の場面において、インフォームド・コンセントおよび支援付き意思決定を尊重すること；</w:t>
      </w:r>
      <w:r w:rsidR="00AE7E4A" w:rsidRPr="00316AB4">
        <w:rPr>
          <w:rFonts w:ascii="ＭＳ 明朝" w:eastAsia="ＭＳ 明朝" w:hAnsi="ＭＳ 明朝" w:cs="Arial"/>
          <w:sz w:val="21"/>
          <w:szCs w:val="21"/>
        </w:rPr>
        <w:t>そして、</w:t>
      </w:r>
      <w:r w:rsidR="004E3DDB" w:rsidRPr="00316AB4">
        <w:rPr>
          <w:rFonts w:ascii="ＭＳ 明朝" w:eastAsia="ＭＳ 明朝" w:hAnsi="ＭＳ 明朝" w:cs="Arial"/>
          <w:sz w:val="21"/>
          <w:szCs w:val="21"/>
        </w:rPr>
        <w:t>サービスの不足、社会的孤立、または貧困が終末期の意思決定を左右することのないよう、保護措置を確立すること。</w:t>
      </w:r>
    </w:p>
    <w:p w14:paraId="23ABE7DD" w14:textId="77777777" w:rsidR="00737623" w:rsidRPr="00316AB4" w:rsidRDefault="004E3DDB">
      <w:pPr>
        <w:pStyle w:val="3"/>
        <w:rPr>
          <w:rFonts w:ascii="ＭＳ 明朝" w:eastAsia="ＭＳ 明朝" w:hAnsi="ＭＳ 明朝" w:cs="Arial"/>
          <w:b/>
          <w:bCs/>
          <w:color w:val="000000" w:themeColor="text1"/>
          <w:sz w:val="21"/>
          <w:szCs w:val="21"/>
        </w:rPr>
      </w:pPr>
      <w:bookmarkStart w:id="9" w:name="economic-security-and-social-protection"/>
      <w:bookmarkEnd w:id="8"/>
      <w:r w:rsidRPr="00316AB4">
        <w:rPr>
          <w:rFonts w:ascii="ＭＳ 明朝" w:eastAsia="ＭＳ 明朝" w:hAnsi="ＭＳ 明朝" w:cs="Arial"/>
          <w:b/>
          <w:bCs/>
          <w:color w:val="000000" w:themeColor="text1"/>
          <w:sz w:val="21"/>
          <w:szCs w:val="21"/>
        </w:rPr>
        <w:t>6. 経済的保障と社会的保護</w:t>
      </w:r>
    </w:p>
    <w:p w14:paraId="14EAE201" w14:textId="2FDE33AD"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教育や雇用から生涯にわたって排除され</w:t>
      </w:r>
      <w:r w:rsidR="00DC5AF2">
        <w:rPr>
          <w:rFonts w:ascii="ＭＳ 明朝" w:eastAsia="ＭＳ 明朝" w:hAnsi="ＭＳ 明朝" w:cs="Arial" w:hint="eastAsia"/>
          <w:sz w:val="21"/>
          <w:szCs w:val="21"/>
          <w:lang w:eastAsia="ja-JP"/>
        </w:rPr>
        <w:t>た結果</w:t>
      </w:r>
      <w:r w:rsidRPr="00316AB4">
        <w:rPr>
          <w:rFonts w:ascii="ＭＳ 明朝" w:eastAsia="ＭＳ 明朝" w:hAnsi="ＭＳ 明朝" w:cs="Arial"/>
          <w:sz w:val="21"/>
          <w:szCs w:val="21"/>
        </w:rPr>
        <w:t>、知的障害のある高齢者</w:t>
      </w:r>
      <w:r w:rsidR="00936087">
        <w:rPr>
          <w:rFonts w:ascii="ＭＳ 明朝" w:eastAsia="ＭＳ 明朝" w:hAnsi="ＭＳ 明朝" w:cs="Arial" w:hint="eastAsia"/>
          <w:sz w:val="21"/>
          <w:szCs w:val="21"/>
          <w:lang w:eastAsia="ja-JP"/>
        </w:rPr>
        <w:t>は</w:t>
      </w:r>
      <w:r w:rsidRPr="00316AB4">
        <w:rPr>
          <w:rFonts w:ascii="ＭＳ 明朝" w:eastAsia="ＭＳ 明朝" w:hAnsi="ＭＳ 明朝" w:cs="Arial"/>
          <w:sz w:val="21"/>
          <w:szCs w:val="21"/>
        </w:rPr>
        <w:t>不均衡な貧困</w:t>
      </w:r>
      <w:r w:rsidR="00936087">
        <w:rPr>
          <w:rFonts w:ascii="ＭＳ 明朝" w:eastAsia="ＭＳ 明朝" w:hAnsi="ＭＳ 明朝" w:cs="Arial" w:hint="eastAsia"/>
          <w:sz w:val="21"/>
          <w:szCs w:val="21"/>
          <w:lang w:eastAsia="ja-JP"/>
        </w:rPr>
        <w:t>状態となります</w:t>
      </w:r>
      <w:r w:rsidRPr="00316AB4">
        <w:rPr>
          <w:rFonts w:ascii="ＭＳ 明朝" w:eastAsia="ＭＳ 明朝" w:hAnsi="ＭＳ 明朝" w:cs="Arial"/>
          <w:sz w:val="21"/>
          <w:szCs w:val="21"/>
        </w:rPr>
        <w:t>。年齢に</w:t>
      </w:r>
      <w:r w:rsidR="00936087">
        <w:rPr>
          <w:rFonts w:ascii="ＭＳ 明朝" w:eastAsia="ＭＳ 明朝" w:hAnsi="ＭＳ 明朝" w:cs="Arial" w:hint="eastAsia"/>
          <w:sz w:val="21"/>
          <w:szCs w:val="21"/>
          <w:lang w:eastAsia="ja-JP"/>
        </w:rPr>
        <w:t>よる</w:t>
      </w:r>
      <w:r w:rsidRPr="00316AB4">
        <w:rPr>
          <w:rFonts w:ascii="ＭＳ 明朝" w:eastAsia="ＭＳ 明朝" w:hAnsi="ＭＳ 明朝" w:cs="Arial"/>
          <w:sz w:val="21"/>
          <w:szCs w:val="21"/>
        </w:rPr>
        <w:t>受給資格の制限、給付の減額、</w:t>
      </w:r>
      <w:r w:rsidR="00936087">
        <w:rPr>
          <w:rFonts w:ascii="ＭＳ 明朝" w:eastAsia="ＭＳ 明朝" w:hAnsi="ＭＳ 明朝" w:cs="Arial" w:hint="eastAsia"/>
          <w:sz w:val="21"/>
          <w:szCs w:val="21"/>
          <w:lang w:eastAsia="ja-JP"/>
        </w:rPr>
        <w:t>バラバラな</w:t>
      </w:r>
      <w:r w:rsidRPr="00316AB4">
        <w:rPr>
          <w:rFonts w:ascii="ＭＳ 明朝" w:eastAsia="ＭＳ 明朝" w:hAnsi="ＭＳ 明朝" w:cs="Arial"/>
          <w:sz w:val="21"/>
          <w:szCs w:val="21"/>
        </w:rPr>
        <w:t>社会保護制度は、経済的不安定さを深刻化させ</w:t>
      </w:r>
      <w:r w:rsidR="00C23684">
        <w:rPr>
          <w:rFonts w:ascii="ＭＳ 明朝" w:eastAsia="ＭＳ 明朝" w:hAnsi="ＭＳ 明朝" w:cs="Arial" w:hint="eastAsia"/>
          <w:sz w:val="21"/>
          <w:szCs w:val="21"/>
          <w:lang w:eastAsia="ja-JP"/>
        </w:rPr>
        <w:t>ます</w:t>
      </w:r>
      <w:r w:rsidRPr="00316AB4">
        <w:rPr>
          <w:rFonts w:ascii="ＭＳ 明朝" w:eastAsia="ＭＳ 明朝" w:hAnsi="ＭＳ 明朝" w:cs="Arial"/>
          <w:sz w:val="21"/>
          <w:szCs w:val="21"/>
        </w:rPr>
        <w:t>。</w:t>
      </w:r>
    </w:p>
    <w:p w14:paraId="11ECF63D" w14:textId="200E54FE" w:rsidR="00737623" w:rsidRPr="00316AB4" w:rsidRDefault="004E3DDB" w:rsidP="004E556A">
      <w:pPr>
        <w:pStyle w:val="a0"/>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条約は、以下のことを定めるべき</w:t>
      </w:r>
      <w:r w:rsidR="00C23684">
        <w:rPr>
          <w:rFonts w:ascii="ＭＳ 明朝" w:eastAsia="ＭＳ 明朝" w:hAnsi="ＭＳ 明朝" w:cs="Arial"/>
          <w:sz w:val="21"/>
          <w:szCs w:val="21"/>
        </w:rPr>
        <w:t>です</w:t>
      </w:r>
      <w:r w:rsidRPr="00316AB4">
        <w:rPr>
          <w:rFonts w:ascii="ＭＳ 明朝" w:eastAsia="ＭＳ 明朝" w:hAnsi="ＭＳ 明朝" w:cs="Arial"/>
          <w:sz w:val="21"/>
          <w:szCs w:val="21"/>
        </w:rPr>
        <w:t>：生涯にわたる適切な所得支援を義務付けること；社会保護制度における差別を禁止すること；手頃な価格で</w:t>
      </w:r>
      <w:r w:rsidR="00936087">
        <w:rPr>
          <w:rFonts w:ascii="ＭＳ 明朝" w:eastAsia="ＭＳ 明朝" w:hAnsi="ＭＳ 明朝" w:cs="Arial" w:hint="eastAsia"/>
          <w:sz w:val="21"/>
          <w:szCs w:val="21"/>
          <w:lang w:eastAsia="ja-JP"/>
        </w:rPr>
        <w:t>アクセシブルな</w:t>
      </w:r>
      <w:r w:rsidRPr="00316AB4">
        <w:rPr>
          <w:rFonts w:ascii="ＭＳ 明朝" w:eastAsia="ＭＳ 明朝" w:hAnsi="ＭＳ 明朝" w:cs="Arial"/>
          <w:sz w:val="21"/>
          <w:szCs w:val="21"/>
        </w:rPr>
        <w:t>住宅へのアクセスを確保すること；</w:t>
      </w:r>
      <w:r w:rsidR="00AE7E4A" w:rsidRPr="00316AB4">
        <w:rPr>
          <w:rFonts w:ascii="ＭＳ 明朝" w:eastAsia="ＭＳ 明朝" w:hAnsi="ＭＳ 明朝" w:cs="Arial"/>
          <w:sz w:val="21"/>
          <w:szCs w:val="21"/>
        </w:rPr>
        <w:t>そして</w:t>
      </w:r>
      <w:r w:rsidRPr="00316AB4">
        <w:rPr>
          <w:rFonts w:ascii="ＭＳ 明朝" w:eastAsia="ＭＳ 明朝" w:hAnsi="ＭＳ 明朝" w:cs="Arial"/>
          <w:sz w:val="21"/>
          <w:szCs w:val="21"/>
        </w:rPr>
        <w:t>金銭的搾取や虐待から保護すること。</w:t>
      </w:r>
    </w:p>
    <w:p w14:paraId="4AAF4CA3" w14:textId="77777777" w:rsidR="00737623" w:rsidRPr="00316AB4" w:rsidRDefault="004E3DDB">
      <w:pPr>
        <w:pStyle w:val="3"/>
        <w:rPr>
          <w:rFonts w:ascii="ＭＳ 明朝" w:eastAsia="ＭＳ 明朝" w:hAnsi="ＭＳ 明朝" w:cs="Arial"/>
          <w:b/>
          <w:bCs/>
          <w:color w:val="000000" w:themeColor="text1"/>
          <w:sz w:val="21"/>
          <w:szCs w:val="21"/>
        </w:rPr>
      </w:pPr>
      <w:bookmarkStart w:id="10" w:name="participation-inclusion-and-public-life"/>
      <w:bookmarkEnd w:id="9"/>
      <w:r w:rsidRPr="00316AB4">
        <w:rPr>
          <w:rFonts w:ascii="ＭＳ 明朝" w:eastAsia="ＭＳ 明朝" w:hAnsi="ＭＳ 明朝" w:cs="Arial"/>
          <w:b/>
          <w:bCs/>
          <w:color w:val="000000" w:themeColor="text1"/>
          <w:sz w:val="21"/>
          <w:szCs w:val="21"/>
        </w:rPr>
        <w:t>7. 参加、包摂、および公共生活</w:t>
      </w:r>
    </w:p>
    <w:p w14:paraId="421BF82F" w14:textId="681153D7"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知的障害のある高齢者は、政治プロセス、公共の意思決定、および指導的役割から頻繁に排除されて</w:t>
      </w:r>
      <w:r w:rsidR="00C23684">
        <w:rPr>
          <w:rFonts w:ascii="ＭＳ 明朝" w:eastAsia="ＭＳ 明朝" w:hAnsi="ＭＳ 明朝" w:cs="Arial"/>
          <w:sz w:val="21"/>
          <w:szCs w:val="21"/>
        </w:rPr>
        <w:t>います</w:t>
      </w:r>
      <w:r w:rsidRPr="00316AB4">
        <w:rPr>
          <w:rFonts w:ascii="ＭＳ 明朝" w:eastAsia="ＭＳ 明朝" w:hAnsi="ＭＳ 明朝" w:cs="Arial"/>
          <w:sz w:val="21"/>
          <w:szCs w:val="21"/>
        </w:rPr>
        <w:t>。彼らの実体験は、効果的</w:t>
      </w:r>
      <w:r w:rsidR="00936087">
        <w:rPr>
          <w:rFonts w:ascii="ＭＳ 明朝" w:eastAsia="ＭＳ 明朝" w:hAnsi="ＭＳ 明朝" w:cs="Arial" w:hint="eastAsia"/>
          <w:sz w:val="21"/>
          <w:szCs w:val="21"/>
          <w:lang w:eastAsia="ja-JP"/>
        </w:rPr>
        <w:t>で</w:t>
      </w:r>
      <w:r w:rsidRPr="00316AB4">
        <w:rPr>
          <w:rFonts w:ascii="ＭＳ 明朝" w:eastAsia="ＭＳ 明朝" w:hAnsi="ＭＳ 明朝" w:cs="Arial"/>
          <w:sz w:val="21"/>
          <w:szCs w:val="21"/>
        </w:rPr>
        <w:t>権利に基づく政策を策定する上で不可欠</w:t>
      </w:r>
      <w:r w:rsidR="00C23684">
        <w:rPr>
          <w:rFonts w:ascii="ＭＳ 明朝" w:eastAsia="ＭＳ 明朝" w:hAnsi="ＭＳ 明朝" w:cs="Arial"/>
          <w:sz w:val="21"/>
          <w:szCs w:val="21"/>
        </w:rPr>
        <w:t>です</w:t>
      </w:r>
      <w:r w:rsidRPr="00316AB4">
        <w:rPr>
          <w:rFonts w:ascii="ＭＳ 明朝" w:eastAsia="ＭＳ 明朝" w:hAnsi="ＭＳ 明朝" w:cs="Arial"/>
          <w:sz w:val="21"/>
          <w:szCs w:val="21"/>
        </w:rPr>
        <w:t>。</w:t>
      </w:r>
    </w:p>
    <w:p w14:paraId="460CFD4A" w14:textId="6D9EE930" w:rsidR="00737623" w:rsidRPr="00316AB4" w:rsidRDefault="00936087"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hint="eastAsia"/>
          <w:sz w:val="21"/>
          <w:szCs w:val="21"/>
          <w:lang w:eastAsia="ja-JP"/>
        </w:rPr>
        <w:t>この</w:t>
      </w:r>
      <w:r w:rsidR="004E3DDB" w:rsidRPr="00316AB4">
        <w:rPr>
          <w:rFonts w:ascii="ＭＳ 明朝" w:eastAsia="ＭＳ 明朝" w:hAnsi="ＭＳ 明朝" w:cs="Arial"/>
          <w:sz w:val="21"/>
          <w:szCs w:val="21"/>
        </w:rPr>
        <w:t>条約は、他の人々と</w:t>
      </w:r>
      <w:r>
        <w:rPr>
          <w:rFonts w:ascii="ＭＳ 明朝" w:eastAsia="ＭＳ 明朝" w:hAnsi="ＭＳ 明朝" w:cs="Arial" w:hint="eastAsia"/>
          <w:sz w:val="21"/>
          <w:szCs w:val="21"/>
          <w:lang w:eastAsia="ja-JP"/>
        </w:rPr>
        <w:t>平等に</w:t>
      </w:r>
      <w:r w:rsidR="004E3DDB" w:rsidRPr="00316AB4">
        <w:rPr>
          <w:rFonts w:ascii="ＭＳ 明朝" w:eastAsia="ＭＳ 明朝" w:hAnsi="ＭＳ 明朝" w:cs="Arial"/>
          <w:sz w:val="21"/>
          <w:szCs w:val="21"/>
        </w:rPr>
        <w:t>で公的および政治的</w:t>
      </w:r>
      <w:r>
        <w:rPr>
          <w:rFonts w:ascii="ＭＳ 明朝" w:eastAsia="ＭＳ 明朝" w:hAnsi="ＭＳ 明朝" w:cs="Arial" w:hint="eastAsia"/>
          <w:sz w:val="21"/>
          <w:szCs w:val="21"/>
          <w:lang w:eastAsia="ja-JP"/>
        </w:rPr>
        <w:t>活動</w:t>
      </w:r>
      <w:r w:rsidR="004E3DDB" w:rsidRPr="00316AB4">
        <w:rPr>
          <w:rFonts w:ascii="ＭＳ 明朝" w:eastAsia="ＭＳ 明朝" w:hAnsi="ＭＳ 明朝" w:cs="Arial"/>
          <w:sz w:val="21"/>
          <w:szCs w:val="21"/>
        </w:rPr>
        <w:t>への参加を保障すること</w:t>
      </w:r>
      <w:r>
        <w:rPr>
          <w:rFonts w:ascii="ＭＳ 明朝" w:eastAsia="ＭＳ 明朝" w:hAnsi="ＭＳ 明朝" w:cs="Arial" w:hint="eastAsia"/>
          <w:sz w:val="21"/>
          <w:szCs w:val="21"/>
          <w:lang w:eastAsia="ja-JP"/>
        </w:rPr>
        <w:t>；</w:t>
      </w:r>
      <w:r w:rsidR="004E3DDB" w:rsidRPr="00316AB4">
        <w:rPr>
          <w:rFonts w:ascii="ＭＳ 明朝" w:eastAsia="ＭＳ 明朝" w:hAnsi="ＭＳ 明朝" w:cs="Arial"/>
          <w:sz w:val="21"/>
          <w:szCs w:val="21"/>
        </w:rPr>
        <w:t>アクセシブルな投票、協議、市民参加のプロセスを義務付けること</w:t>
      </w:r>
      <w:r>
        <w:rPr>
          <w:rFonts w:ascii="ＭＳ 明朝" w:eastAsia="ＭＳ 明朝" w:hAnsi="ＭＳ 明朝" w:cs="Arial" w:hint="eastAsia"/>
          <w:sz w:val="21"/>
          <w:szCs w:val="21"/>
          <w:lang w:eastAsia="ja-JP"/>
        </w:rPr>
        <w:t>；</w:t>
      </w:r>
      <w:r w:rsidR="004E3DDB" w:rsidRPr="00316AB4">
        <w:rPr>
          <w:rFonts w:ascii="ＭＳ 明朝" w:eastAsia="ＭＳ 明朝" w:hAnsi="ＭＳ 明朝" w:cs="Arial"/>
          <w:sz w:val="21"/>
          <w:szCs w:val="21"/>
        </w:rPr>
        <w:t>自己</w:t>
      </w:r>
      <w:r>
        <w:rPr>
          <w:rFonts w:ascii="ＭＳ 明朝" w:eastAsia="ＭＳ 明朝" w:hAnsi="ＭＳ 明朝" w:cs="Arial" w:hint="eastAsia"/>
          <w:sz w:val="21"/>
          <w:szCs w:val="21"/>
          <w:lang w:eastAsia="ja-JP"/>
        </w:rPr>
        <w:t>権利</w:t>
      </w:r>
      <w:r w:rsidR="004E3DDB" w:rsidRPr="00316AB4">
        <w:rPr>
          <w:rFonts w:ascii="ＭＳ 明朝" w:eastAsia="ＭＳ 明朝" w:hAnsi="ＭＳ 明朝" w:cs="Arial"/>
          <w:sz w:val="21"/>
          <w:szCs w:val="21"/>
        </w:rPr>
        <w:t>擁護、リーダーシップ育成、および</w:t>
      </w:r>
      <w:r>
        <w:rPr>
          <w:rFonts w:ascii="ＭＳ 明朝" w:eastAsia="ＭＳ 明朝" w:hAnsi="ＭＳ 明朝" w:cs="Arial" w:hint="eastAsia"/>
          <w:sz w:val="21"/>
          <w:szCs w:val="21"/>
          <w:lang w:eastAsia="ja-JP"/>
        </w:rPr>
        <w:t>意見発表</w:t>
      </w:r>
      <w:r w:rsidR="004E3DDB" w:rsidRPr="00316AB4">
        <w:rPr>
          <w:rFonts w:ascii="ＭＳ 明朝" w:eastAsia="ＭＳ 明朝" w:hAnsi="ＭＳ 明朝" w:cs="Arial"/>
          <w:sz w:val="21"/>
          <w:szCs w:val="21"/>
        </w:rPr>
        <w:t>を支援すること</w:t>
      </w:r>
      <w:r w:rsidR="00AE7E4A" w:rsidRPr="00316AB4">
        <w:rPr>
          <w:rFonts w:ascii="ＭＳ 明朝" w:eastAsia="ＭＳ 明朝" w:hAnsi="ＭＳ 明朝" w:cs="Arial"/>
          <w:sz w:val="21"/>
          <w:szCs w:val="21"/>
        </w:rPr>
        <w:t>、そして</w:t>
      </w:r>
      <w:r w:rsidR="004E3DDB" w:rsidRPr="00316AB4">
        <w:rPr>
          <w:rFonts w:ascii="ＭＳ 明朝" w:eastAsia="ＭＳ 明朝" w:hAnsi="ＭＳ 明朝" w:cs="Arial"/>
          <w:sz w:val="21"/>
          <w:szCs w:val="21"/>
        </w:rPr>
        <w:t>高齢者が本条約の実施と監視に有意義に関与</w:t>
      </w:r>
      <w:r w:rsidR="00190B0B">
        <w:rPr>
          <w:rFonts w:ascii="ＭＳ 明朝" w:eastAsia="ＭＳ 明朝" w:hAnsi="ＭＳ 明朝" w:cs="Arial" w:hint="eastAsia"/>
          <w:sz w:val="21"/>
          <w:szCs w:val="21"/>
          <w:lang w:eastAsia="ja-JP"/>
        </w:rPr>
        <w:t>することを</w:t>
      </w:r>
      <w:r w:rsidR="004E3DDB" w:rsidRPr="00316AB4">
        <w:rPr>
          <w:rFonts w:ascii="ＭＳ 明朝" w:eastAsia="ＭＳ 明朝" w:hAnsi="ＭＳ 明朝" w:cs="Arial"/>
          <w:sz w:val="21"/>
          <w:szCs w:val="21"/>
        </w:rPr>
        <w:t>確保すべき</w:t>
      </w:r>
      <w:r w:rsidR="00C23684">
        <w:rPr>
          <w:rFonts w:ascii="ＭＳ 明朝" w:eastAsia="ＭＳ 明朝" w:hAnsi="ＭＳ 明朝" w:cs="Arial"/>
          <w:sz w:val="21"/>
          <w:szCs w:val="21"/>
        </w:rPr>
        <w:t>です</w:t>
      </w:r>
      <w:r w:rsidR="004E3DDB" w:rsidRPr="00316AB4">
        <w:rPr>
          <w:rFonts w:ascii="ＭＳ 明朝" w:eastAsia="ＭＳ 明朝" w:hAnsi="ＭＳ 明朝" w:cs="Arial"/>
          <w:sz w:val="21"/>
          <w:szCs w:val="21"/>
        </w:rPr>
        <w:t>。</w:t>
      </w:r>
    </w:p>
    <w:p w14:paraId="0098B792" w14:textId="77777777" w:rsidR="00EE2F99" w:rsidRPr="00316AB4" w:rsidRDefault="00EE2F99" w:rsidP="00EE2F99">
      <w:pPr>
        <w:pStyle w:val="3"/>
        <w:rPr>
          <w:rFonts w:ascii="ＭＳ 明朝" w:eastAsia="ＭＳ 明朝" w:hAnsi="ＭＳ 明朝" w:cs="Arial"/>
          <w:b/>
          <w:bCs/>
          <w:color w:val="000000"/>
          <w:sz w:val="21"/>
          <w:szCs w:val="21"/>
        </w:rPr>
      </w:pPr>
      <w:r w:rsidRPr="00316AB4">
        <w:rPr>
          <w:rFonts w:ascii="ＭＳ 明朝" w:eastAsia="ＭＳ 明朝" w:hAnsi="ＭＳ 明朝" w:cs="Arial"/>
          <w:b/>
          <w:bCs/>
          <w:color w:val="000000"/>
          <w:sz w:val="21"/>
          <w:szCs w:val="21"/>
        </w:rPr>
        <w:lastRenderedPageBreak/>
        <w:t>8. 交渉プロセスへの市民社会の参加</w:t>
      </w:r>
    </w:p>
    <w:p w14:paraId="69185FBE" w14:textId="324B8EC8" w:rsidR="00EE2F99" w:rsidRPr="00316AB4" w:rsidRDefault="00EE2F99" w:rsidP="004E556A">
      <w:pPr>
        <w:pStyle w:val="3"/>
        <w:ind w:firstLineChars="100" w:firstLine="210"/>
        <w:rPr>
          <w:rFonts w:ascii="ＭＳ 明朝" w:eastAsia="ＭＳ 明朝" w:hAnsi="ＭＳ 明朝" w:cs="Arial"/>
          <w:b/>
          <w:bCs/>
          <w:color w:val="000000"/>
          <w:sz w:val="21"/>
          <w:szCs w:val="21"/>
        </w:rPr>
      </w:pPr>
      <w:r w:rsidRPr="0076547D">
        <w:rPr>
          <w:rFonts w:ascii="ＭＳ 明朝" w:eastAsia="ＭＳ 明朝" w:hAnsi="ＭＳ 明朝" w:cs="Arial"/>
          <w:color w:val="000000"/>
          <w:sz w:val="21"/>
          <w:szCs w:val="21"/>
        </w:rPr>
        <w:t>交渉が始まるにあたり、インクルージョン・カナダは、</w:t>
      </w:r>
      <w:r w:rsidR="00B87757" w:rsidRPr="0076547D">
        <w:rPr>
          <w:rFonts w:ascii="ＭＳ 明朝" w:eastAsia="ＭＳ 明朝" w:hAnsi="ＭＳ 明朝" w:cs="Arial"/>
          <w:color w:val="000000"/>
          <w:sz w:val="21"/>
          <w:szCs w:val="21"/>
        </w:rPr>
        <w:t>障害者およびその</w:t>
      </w:r>
      <w:r w:rsidRPr="0076547D">
        <w:rPr>
          <w:rFonts w:ascii="ＭＳ 明朝" w:eastAsia="ＭＳ 明朝" w:hAnsi="ＭＳ 明朝" w:cs="Arial"/>
          <w:color w:val="000000"/>
          <w:sz w:val="21"/>
          <w:szCs w:val="21"/>
        </w:rPr>
        <w:t>代表組織を含む、</w:t>
      </w:r>
      <w:r w:rsidRPr="0076547D">
        <w:rPr>
          <w:rStyle w:val="af7"/>
          <w:rFonts w:ascii="ＭＳ 明朝" w:eastAsia="ＭＳ 明朝" w:hAnsi="ＭＳ 明朝" w:cs="Arial"/>
          <w:color w:val="000000"/>
          <w:sz w:val="21"/>
          <w:szCs w:val="21"/>
        </w:rPr>
        <w:t>有意義かつ持続的で、十分な資源が確保された市民社会の参加</w:t>
      </w:r>
      <w:r w:rsidRPr="00316AB4">
        <w:rPr>
          <w:rFonts w:ascii="ＭＳ 明朝" w:eastAsia="ＭＳ 明朝" w:hAnsi="ＭＳ 明朝" w:cs="Arial"/>
          <w:color w:val="000000"/>
          <w:sz w:val="21"/>
          <w:szCs w:val="21"/>
        </w:rPr>
        <w:t>の必要性を強調</w:t>
      </w:r>
      <w:r w:rsidR="00C23684">
        <w:rPr>
          <w:rFonts w:ascii="ＭＳ 明朝" w:eastAsia="ＭＳ 明朝" w:hAnsi="ＭＳ 明朝" w:cs="Arial"/>
          <w:color w:val="000000"/>
          <w:sz w:val="21"/>
          <w:szCs w:val="21"/>
        </w:rPr>
        <w:t>します</w:t>
      </w:r>
      <w:r w:rsidRPr="00316AB4">
        <w:rPr>
          <w:rFonts w:ascii="ＭＳ 明朝" w:eastAsia="ＭＳ 明朝" w:hAnsi="ＭＳ 明朝" w:cs="Arial"/>
          <w:color w:val="000000"/>
          <w:sz w:val="21"/>
          <w:szCs w:val="21"/>
        </w:rPr>
        <w:t>。この初期段階で行われる手続き上の決定は</w:t>
      </w:r>
      <w:r w:rsidR="00B87757" w:rsidRPr="00316AB4">
        <w:rPr>
          <w:rFonts w:ascii="ＭＳ 明朝" w:eastAsia="ＭＳ 明朝" w:hAnsi="ＭＳ 明朝" w:cs="Arial"/>
          <w:color w:val="000000"/>
          <w:sz w:val="21"/>
          <w:szCs w:val="21"/>
        </w:rPr>
        <w:t>、</w:t>
      </w:r>
      <w:r w:rsidRPr="00316AB4">
        <w:rPr>
          <w:rFonts w:ascii="ＭＳ 明朝" w:eastAsia="ＭＳ 明朝" w:hAnsi="ＭＳ 明朝" w:cs="Arial"/>
          <w:color w:val="000000"/>
          <w:sz w:val="21"/>
          <w:szCs w:val="21"/>
        </w:rPr>
        <w:t>条約が</w:t>
      </w:r>
      <w:r w:rsidR="0076547D">
        <w:rPr>
          <w:rFonts w:ascii="ＭＳ 明朝" w:eastAsia="ＭＳ 明朝" w:hAnsi="ＭＳ 明朝" w:cs="Arial" w:hint="eastAsia"/>
          <w:color w:val="000000"/>
          <w:sz w:val="21"/>
          <w:szCs w:val="21"/>
          <w:lang w:eastAsia="ja-JP"/>
        </w:rPr>
        <w:t>（高齢者の）</w:t>
      </w:r>
      <w:r w:rsidRPr="00316AB4">
        <w:rPr>
          <w:rFonts w:ascii="ＭＳ 明朝" w:eastAsia="ＭＳ 明朝" w:hAnsi="ＭＳ 明朝" w:cs="Arial"/>
          <w:color w:val="000000"/>
          <w:sz w:val="21"/>
          <w:szCs w:val="21"/>
        </w:rPr>
        <w:t>実体験を</w:t>
      </w:r>
      <w:r w:rsidR="00D21C5E">
        <w:rPr>
          <w:rFonts w:ascii="ＭＳ 明朝" w:eastAsia="ＭＳ 明朝" w:hAnsi="ＭＳ 明朝" w:cs="Arial" w:hint="eastAsia"/>
          <w:color w:val="000000"/>
          <w:sz w:val="21"/>
          <w:szCs w:val="21"/>
          <w:lang w:eastAsia="ja-JP"/>
        </w:rPr>
        <w:t>ふまえた</w:t>
      </w:r>
      <w:r w:rsidR="0076547D">
        <w:rPr>
          <w:rFonts w:ascii="ＭＳ 明朝" w:eastAsia="ＭＳ 明朝" w:hAnsi="ＭＳ 明朝" w:cs="Arial" w:hint="eastAsia"/>
          <w:color w:val="000000"/>
          <w:sz w:val="21"/>
          <w:szCs w:val="21"/>
          <w:lang w:eastAsia="ja-JP"/>
        </w:rPr>
        <w:t>ものになる</w:t>
      </w:r>
      <w:r w:rsidRPr="00316AB4">
        <w:rPr>
          <w:rFonts w:ascii="ＭＳ 明朝" w:eastAsia="ＭＳ 明朝" w:hAnsi="ＭＳ 明朝" w:cs="Arial"/>
          <w:color w:val="000000"/>
          <w:sz w:val="21"/>
          <w:szCs w:val="21"/>
        </w:rPr>
        <w:t>かどうかを左右</w:t>
      </w:r>
      <w:r w:rsidR="00C23684">
        <w:rPr>
          <w:rFonts w:ascii="ＭＳ 明朝" w:eastAsia="ＭＳ 明朝" w:hAnsi="ＭＳ 明朝" w:cs="Arial"/>
          <w:color w:val="000000"/>
          <w:sz w:val="21"/>
          <w:szCs w:val="21"/>
        </w:rPr>
        <w:t>します</w:t>
      </w:r>
      <w:r w:rsidR="00B87757" w:rsidRPr="00316AB4">
        <w:rPr>
          <w:rFonts w:ascii="ＭＳ 明朝" w:eastAsia="ＭＳ 明朝" w:hAnsi="ＭＳ 明朝" w:cs="Arial"/>
          <w:color w:val="000000"/>
          <w:sz w:val="21"/>
          <w:szCs w:val="21"/>
        </w:rPr>
        <w:t>。</w:t>
      </w:r>
      <w:r w:rsidRPr="00316AB4">
        <w:rPr>
          <w:rFonts w:ascii="ＭＳ 明朝" w:eastAsia="ＭＳ 明朝" w:hAnsi="ＭＳ 明朝" w:cs="Arial"/>
          <w:color w:val="000000"/>
          <w:sz w:val="21"/>
          <w:szCs w:val="21"/>
        </w:rPr>
        <w:t>各国は</w:t>
      </w:r>
      <w:r w:rsidR="00B87757" w:rsidRPr="00316AB4">
        <w:rPr>
          <w:rFonts w:ascii="ＭＳ 明朝" w:eastAsia="ＭＳ 明朝" w:hAnsi="ＭＳ 明朝" w:cs="Arial"/>
          <w:color w:val="000000"/>
          <w:sz w:val="21"/>
          <w:szCs w:val="21"/>
        </w:rPr>
        <w:t>、議題設定、起草、</w:t>
      </w:r>
      <w:r w:rsidR="00D21C5E">
        <w:rPr>
          <w:rFonts w:ascii="ＭＳ 明朝" w:eastAsia="ＭＳ 明朝" w:hAnsi="ＭＳ 明朝" w:cs="Arial" w:hint="eastAsia"/>
          <w:color w:val="000000"/>
          <w:sz w:val="21"/>
          <w:szCs w:val="21"/>
          <w:lang w:eastAsia="ja-JP"/>
        </w:rPr>
        <w:t>修正</w:t>
      </w:r>
      <w:r w:rsidR="00B87757" w:rsidRPr="00316AB4">
        <w:rPr>
          <w:rFonts w:ascii="ＭＳ 明朝" w:eastAsia="ＭＳ 明朝" w:hAnsi="ＭＳ 明朝" w:cs="Arial"/>
          <w:color w:val="000000"/>
          <w:sz w:val="21"/>
          <w:szCs w:val="21"/>
        </w:rPr>
        <w:t>を含む</w:t>
      </w:r>
      <w:r w:rsidRPr="00316AB4">
        <w:rPr>
          <w:rFonts w:ascii="ＭＳ 明朝" w:eastAsia="ＭＳ 明朝" w:hAnsi="ＭＳ 明朝" w:cs="Arial"/>
          <w:color w:val="000000"/>
          <w:sz w:val="21"/>
          <w:szCs w:val="21"/>
        </w:rPr>
        <w:t>交渉プロセス全体を通じて</w:t>
      </w:r>
      <w:r w:rsidR="00B87757" w:rsidRPr="00316AB4">
        <w:rPr>
          <w:rFonts w:ascii="ＭＳ 明朝" w:eastAsia="ＭＳ 明朝" w:hAnsi="ＭＳ 明朝" w:cs="Arial"/>
          <w:color w:val="000000"/>
          <w:sz w:val="21"/>
          <w:szCs w:val="21"/>
        </w:rPr>
        <w:t>、</w:t>
      </w:r>
      <w:r w:rsidRPr="00316AB4">
        <w:rPr>
          <w:rFonts w:ascii="ＭＳ 明朝" w:eastAsia="ＭＳ 明朝" w:hAnsi="ＭＳ 明朝" w:cs="Arial"/>
          <w:color w:val="000000"/>
          <w:sz w:val="21"/>
          <w:szCs w:val="21"/>
        </w:rPr>
        <w:t>市民社会の参加が組み込まれるよう確保すべき</w:t>
      </w:r>
      <w:r w:rsidR="00C23684">
        <w:rPr>
          <w:rFonts w:ascii="ＭＳ 明朝" w:eastAsia="ＭＳ 明朝" w:hAnsi="ＭＳ 明朝" w:cs="Arial"/>
          <w:color w:val="000000"/>
          <w:sz w:val="21"/>
          <w:szCs w:val="21"/>
        </w:rPr>
        <w:t>です</w:t>
      </w:r>
      <w:r w:rsidRPr="00316AB4">
        <w:rPr>
          <w:rFonts w:ascii="ＭＳ 明朝" w:eastAsia="ＭＳ 明朝" w:hAnsi="ＭＳ 明朝" w:cs="Arial"/>
          <w:color w:val="000000"/>
          <w:sz w:val="21"/>
          <w:szCs w:val="21"/>
        </w:rPr>
        <w:t>。これは障害者権利条約の参加型アプローチと</w:t>
      </w:r>
      <w:r w:rsidR="00D21C5E">
        <w:rPr>
          <w:rFonts w:ascii="ＭＳ 明朝" w:eastAsia="ＭＳ 明朝" w:hAnsi="ＭＳ 明朝" w:cs="Arial" w:hint="eastAsia"/>
          <w:color w:val="000000"/>
          <w:sz w:val="21"/>
          <w:szCs w:val="21"/>
          <w:lang w:eastAsia="ja-JP"/>
        </w:rPr>
        <w:t>同じで</w:t>
      </w:r>
      <w:r w:rsidRPr="00316AB4">
        <w:rPr>
          <w:rFonts w:ascii="ＭＳ 明朝" w:eastAsia="ＭＳ 明朝" w:hAnsi="ＭＳ 明朝" w:cs="Arial"/>
          <w:color w:val="000000"/>
          <w:sz w:val="21"/>
          <w:szCs w:val="21"/>
        </w:rPr>
        <w:t>、将来のいかなる条約</w:t>
      </w:r>
      <w:r w:rsidR="00D21C5E">
        <w:rPr>
          <w:rFonts w:ascii="ＭＳ 明朝" w:eastAsia="ＭＳ 明朝" w:hAnsi="ＭＳ 明朝" w:cs="Arial" w:hint="eastAsia"/>
          <w:color w:val="000000"/>
          <w:sz w:val="21"/>
          <w:szCs w:val="21"/>
          <w:lang w:eastAsia="ja-JP"/>
        </w:rPr>
        <w:t>でも</w:t>
      </w:r>
      <w:r w:rsidRPr="00316AB4">
        <w:rPr>
          <w:rFonts w:ascii="ＭＳ 明朝" w:eastAsia="ＭＳ 明朝" w:hAnsi="ＭＳ 明朝" w:cs="Arial"/>
          <w:color w:val="000000"/>
          <w:sz w:val="21"/>
          <w:szCs w:val="21"/>
        </w:rPr>
        <w:t>有効</w:t>
      </w:r>
      <w:r w:rsidR="00D21C5E">
        <w:rPr>
          <w:rFonts w:ascii="ＭＳ 明朝" w:eastAsia="ＭＳ 明朝" w:hAnsi="ＭＳ 明朝" w:cs="Arial" w:hint="eastAsia"/>
          <w:color w:val="000000"/>
          <w:sz w:val="21"/>
          <w:szCs w:val="21"/>
          <w:lang w:eastAsia="ja-JP"/>
        </w:rPr>
        <w:t>なものになるために</w:t>
      </w:r>
      <w:r w:rsidRPr="00316AB4">
        <w:rPr>
          <w:rFonts w:ascii="ＭＳ 明朝" w:eastAsia="ＭＳ 明朝" w:hAnsi="ＭＳ 明朝" w:cs="Arial"/>
          <w:color w:val="000000"/>
          <w:sz w:val="21"/>
          <w:szCs w:val="21"/>
        </w:rPr>
        <w:t>不可欠</w:t>
      </w:r>
      <w:r w:rsidR="00C23684">
        <w:rPr>
          <w:rFonts w:ascii="ＭＳ 明朝" w:eastAsia="ＭＳ 明朝" w:hAnsi="ＭＳ 明朝" w:cs="Arial"/>
          <w:color w:val="000000"/>
          <w:sz w:val="21"/>
          <w:szCs w:val="21"/>
        </w:rPr>
        <w:t>です</w:t>
      </w:r>
      <w:r w:rsidRPr="00316AB4">
        <w:rPr>
          <w:rFonts w:ascii="ＭＳ 明朝" w:eastAsia="ＭＳ 明朝" w:hAnsi="ＭＳ 明朝" w:cs="Arial"/>
          <w:color w:val="000000"/>
          <w:sz w:val="21"/>
          <w:szCs w:val="21"/>
        </w:rPr>
        <w:t>。</w:t>
      </w:r>
    </w:p>
    <w:p w14:paraId="7B5DCE08" w14:textId="77777777" w:rsidR="00737623" w:rsidRPr="00316AB4" w:rsidRDefault="004E3DDB">
      <w:pPr>
        <w:pStyle w:val="3"/>
        <w:rPr>
          <w:rFonts w:ascii="ＭＳ 明朝" w:eastAsia="ＭＳ 明朝" w:hAnsi="ＭＳ 明朝" w:cs="Arial"/>
          <w:b/>
          <w:bCs/>
          <w:color w:val="000000" w:themeColor="text1"/>
          <w:sz w:val="21"/>
          <w:szCs w:val="21"/>
        </w:rPr>
      </w:pPr>
      <w:bookmarkStart w:id="11" w:name="conclusion"/>
      <w:bookmarkEnd w:id="10"/>
      <w:r w:rsidRPr="00316AB4">
        <w:rPr>
          <w:rFonts w:ascii="ＭＳ 明朝" w:eastAsia="ＭＳ 明朝" w:hAnsi="ＭＳ 明朝" w:cs="Arial"/>
          <w:b/>
          <w:bCs/>
          <w:color w:val="000000" w:themeColor="text1"/>
          <w:sz w:val="21"/>
          <w:szCs w:val="21"/>
        </w:rPr>
        <w:t>結論</w:t>
      </w:r>
    </w:p>
    <w:p w14:paraId="58B5F40D" w14:textId="1F192ABD" w:rsidR="00737623" w:rsidRPr="00316AB4" w:rsidRDefault="004E3DDB" w:rsidP="004E556A">
      <w:pPr>
        <w:pStyle w:val="FirstParagraph"/>
        <w:ind w:firstLineChars="100" w:firstLine="210"/>
        <w:rPr>
          <w:rFonts w:ascii="ＭＳ 明朝" w:eastAsia="ＭＳ 明朝" w:hAnsi="ＭＳ 明朝" w:cs="Arial"/>
          <w:sz w:val="21"/>
          <w:szCs w:val="21"/>
        </w:rPr>
      </w:pPr>
      <w:r w:rsidRPr="00316AB4">
        <w:rPr>
          <w:rFonts w:ascii="ＭＳ 明朝" w:eastAsia="ＭＳ 明朝" w:hAnsi="ＭＳ 明朝" w:cs="Arial"/>
          <w:sz w:val="21"/>
          <w:szCs w:val="21"/>
        </w:rPr>
        <w:t>インクルージョン・カナダは、尊厳、平等、自律、そして包摂を</w:t>
      </w:r>
      <w:r w:rsidR="00D21C5E">
        <w:rPr>
          <w:rFonts w:ascii="ＭＳ 明朝" w:eastAsia="ＭＳ 明朝" w:hAnsi="ＭＳ 明朝" w:cs="Arial" w:hint="eastAsia"/>
          <w:sz w:val="21"/>
          <w:szCs w:val="21"/>
          <w:lang w:eastAsia="ja-JP"/>
        </w:rPr>
        <w:t>基礎</w:t>
      </w:r>
      <w:r w:rsidRPr="00316AB4">
        <w:rPr>
          <w:rFonts w:ascii="ＭＳ 明朝" w:eastAsia="ＭＳ 明朝" w:hAnsi="ＭＳ 明朝" w:cs="Arial"/>
          <w:sz w:val="21"/>
          <w:szCs w:val="21"/>
        </w:rPr>
        <w:t>とする</w:t>
      </w:r>
      <w:r w:rsidR="00D21C5E" w:rsidRPr="00316AB4">
        <w:rPr>
          <w:rFonts w:ascii="ＭＳ 明朝" w:eastAsia="ＭＳ 明朝" w:hAnsi="ＭＳ 明朝" w:cs="Arial"/>
          <w:sz w:val="21"/>
          <w:szCs w:val="21"/>
        </w:rPr>
        <w:t>国連</w:t>
      </w:r>
      <w:r w:rsidRPr="00316AB4">
        <w:rPr>
          <w:rFonts w:ascii="ＭＳ 明朝" w:eastAsia="ＭＳ 明朝" w:hAnsi="ＭＳ 明朝" w:cs="Arial"/>
          <w:sz w:val="21"/>
          <w:szCs w:val="21"/>
        </w:rPr>
        <w:t>高齢者権利条約の策定を強く支持します。知的障害のある高齢者にとって、このような条約は、既存の枠組みでは是正されなかった長年</w:t>
      </w:r>
      <w:r w:rsidR="00D21C5E">
        <w:rPr>
          <w:rFonts w:ascii="ＭＳ 明朝" w:eastAsia="ＭＳ 明朝" w:hAnsi="ＭＳ 明朝" w:cs="Arial" w:hint="eastAsia"/>
          <w:sz w:val="21"/>
          <w:szCs w:val="21"/>
          <w:lang w:eastAsia="ja-JP"/>
        </w:rPr>
        <w:t>の</w:t>
      </w:r>
      <w:r w:rsidRPr="00316AB4">
        <w:rPr>
          <w:rFonts w:ascii="ＭＳ 明朝" w:eastAsia="ＭＳ 明朝" w:hAnsi="ＭＳ 明朝" w:cs="Arial"/>
          <w:sz w:val="21"/>
          <w:szCs w:val="21"/>
        </w:rPr>
        <w:t>人権上の格差に対処する極めて重要な機会となります。</w:t>
      </w:r>
    </w:p>
    <w:p w14:paraId="57608D2F" w14:textId="4D2282DA" w:rsidR="00737623" w:rsidRPr="00316AB4" w:rsidRDefault="00C23684" w:rsidP="004E556A">
      <w:pPr>
        <w:pStyle w:val="a0"/>
        <w:ind w:firstLineChars="100" w:firstLine="210"/>
        <w:rPr>
          <w:rFonts w:ascii="ＭＳ 明朝" w:eastAsia="ＭＳ 明朝" w:hAnsi="ＭＳ 明朝" w:cs="Arial"/>
          <w:sz w:val="21"/>
          <w:szCs w:val="21"/>
        </w:rPr>
      </w:pPr>
      <w:r>
        <w:rPr>
          <w:rFonts w:ascii="ＭＳ 明朝" w:eastAsia="ＭＳ 明朝" w:hAnsi="ＭＳ 明朝" w:cs="Arial"/>
          <w:sz w:val="21"/>
          <w:szCs w:val="21"/>
        </w:rPr>
        <w:t>私たち</w:t>
      </w:r>
      <w:r w:rsidR="004E3DDB" w:rsidRPr="00316AB4">
        <w:rPr>
          <w:rFonts w:ascii="ＭＳ 明朝" w:eastAsia="ＭＳ 明朝" w:hAnsi="ＭＳ 明朝" w:cs="Arial"/>
          <w:sz w:val="21"/>
          <w:szCs w:val="21"/>
        </w:rPr>
        <w:t>は、各国に対し、交渉が</w:t>
      </w:r>
      <w:r w:rsidR="00D21C5E">
        <w:rPr>
          <w:rFonts w:ascii="ＭＳ 明朝" w:eastAsia="ＭＳ 明朝" w:hAnsi="ＭＳ 明朝" w:cs="Arial" w:hint="eastAsia"/>
          <w:sz w:val="21"/>
          <w:szCs w:val="21"/>
          <w:lang w:eastAsia="ja-JP"/>
        </w:rPr>
        <w:t>包摂</w:t>
      </w:r>
      <w:r w:rsidR="004E3DDB" w:rsidRPr="00316AB4">
        <w:rPr>
          <w:rFonts w:ascii="ＭＳ 明朝" w:eastAsia="ＭＳ 明朝" w:hAnsi="ＭＳ 明朝" w:cs="Arial"/>
          <w:sz w:val="21"/>
          <w:szCs w:val="21"/>
        </w:rPr>
        <w:t>的かつ交差的な視点に立ち、障害のある高齢者やその家族を含む高齢者の実体験に基づいたもの</w:t>
      </w:r>
      <w:r w:rsidR="009B2E56">
        <w:rPr>
          <w:rFonts w:ascii="ＭＳ 明朝" w:eastAsia="ＭＳ 明朝" w:hAnsi="ＭＳ 明朝" w:cs="Arial" w:hint="eastAsia"/>
          <w:sz w:val="21"/>
          <w:szCs w:val="21"/>
          <w:lang w:eastAsia="ja-JP"/>
        </w:rPr>
        <w:t>と</w:t>
      </w:r>
      <w:r w:rsidR="004E3DDB" w:rsidRPr="00316AB4">
        <w:rPr>
          <w:rFonts w:ascii="ＭＳ 明朝" w:eastAsia="ＭＳ 明朝" w:hAnsi="ＭＳ 明朝" w:cs="Arial"/>
          <w:sz w:val="21"/>
          <w:szCs w:val="21"/>
        </w:rPr>
        <w:t>するよう強く要請</w:t>
      </w:r>
      <w:r>
        <w:rPr>
          <w:rFonts w:ascii="ＭＳ 明朝" w:eastAsia="ＭＳ 明朝" w:hAnsi="ＭＳ 明朝" w:cs="Arial"/>
          <w:sz w:val="21"/>
          <w:szCs w:val="21"/>
        </w:rPr>
        <w:t>します</w:t>
      </w:r>
      <w:r w:rsidR="004E3DDB" w:rsidRPr="00316AB4">
        <w:rPr>
          <w:rFonts w:ascii="ＭＳ 明朝" w:eastAsia="ＭＳ 明朝" w:hAnsi="ＭＳ 明朝" w:cs="Arial"/>
          <w:sz w:val="21"/>
          <w:szCs w:val="21"/>
        </w:rPr>
        <w:t>。インクルージョン・カナダは、このプロセスに積極的に貢献</w:t>
      </w:r>
      <w:r w:rsidR="009B2E56">
        <w:rPr>
          <w:rFonts w:ascii="ＭＳ 明朝" w:eastAsia="ＭＳ 明朝" w:hAnsi="ＭＳ 明朝" w:cs="Arial" w:hint="eastAsia"/>
          <w:sz w:val="21"/>
          <w:szCs w:val="21"/>
          <w:lang w:eastAsia="ja-JP"/>
        </w:rPr>
        <w:t>できることを喜び、また</w:t>
      </w:r>
      <w:r w:rsidR="004E3DDB" w:rsidRPr="00316AB4">
        <w:rPr>
          <w:rFonts w:ascii="ＭＳ 明朝" w:eastAsia="ＭＳ 明朝" w:hAnsi="ＭＳ 明朝" w:cs="Arial"/>
          <w:sz w:val="21"/>
          <w:szCs w:val="21"/>
        </w:rPr>
        <w:t>条約がすべての高齢者に対して有意義かつ強制力のある保護をもたらすよう協力して取り組む</w:t>
      </w:r>
      <w:r w:rsidR="009B2E56">
        <w:rPr>
          <w:rFonts w:ascii="ＭＳ 明朝" w:eastAsia="ＭＳ 明朝" w:hAnsi="ＭＳ 明朝" w:cs="Arial" w:hint="eastAsia"/>
          <w:sz w:val="21"/>
          <w:szCs w:val="21"/>
          <w:lang w:eastAsia="ja-JP"/>
        </w:rPr>
        <w:t>この</w:t>
      </w:r>
      <w:r w:rsidR="00AE7E4A" w:rsidRPr="00316AB4">
        <w:rPr>
          <w:rFonts w:ascii="ＭＳ 明朝" w:eastAsia="ＭＳ 明朝" w:hAnsi="ＭＳ 明朝" w:cs="Arial"/>
          <w:sz w:val="21"/>
          <w:szCs w:val="21"/>
        </w:rPr>
        <w:t>機会</w:t>
      </w:r>
      <w:r w:rsidR="004E3DDB" w:rsidRPr="00316AB4">
        <w:rPr>
          <w:rFonts w:ascii="ＭＳ 明朝" w:eastAsia="ＭＳ 明朝" w:hAnsi="ＭＳ 明朝" w:cs="Arial"/>
          <w:sz w:val="21"/>
          <w:szCs w:val="21"/>
        </w:rPr>
        <w:t>を</w:t>
      </w:r>
      <w:r w:rsidR="00A2432F" w:rsidRPr="00316AB4">
        <w:rPr>
          <w:rFonts w:ascii="ＭＳ 明朝" w:eastAsia="ＭＳ 明朝" w:hAnsi="ＭＳ 明朝" w:cs="Arial"/>
          <w:sz w:val="21"/>
          <w:szCs w:val="21"/>
        </w:rPr>
        <w:t>歓迎</w:t>
      </w:r>
      <w:r>
        <w:rPr>
          <w:rFonts w:ascii="ＭＳ 明朝" w:eastAsia="ＭＳ 明朝" w:hAnsi="ＭＳ 明朝" w:cs="Arial"/>
          <w:sz w:val="21"/>
          <w:szCs w:val="21"/>
        </w:rPr>
        <w:t>します</w:t>
      </w:r>
      <w:r w:rsidR="004E3DDB" w:rsidRPr="00316AB4">
        <w:rPr>
          <w:rFonts w:ascii="ＭＳ 明朝" w:eastAsia="ＭＳ 明朝" w:hAnsi="ＭＳ 明朝" w:cs="Arial"/>
          <w:sz w:val="21"/>
          <w:szCs w:val="21"/>
        </w:rPr>
        <w:t>。</w:t>
      </w:r>
      <w:bookmarkEnd w:id="1"/>
      <w:bookmarkEnd w:id="11"/>
    </w:p>
    <w:p w14:paraId="7CB4F363" w14:textId="77777777" w:rsidR="0094207A" w:rsidRDefault="0094207A" w:rsidP="0094207A">
      <w:pPr>
        <w:pStyle w:val="Web"/>
        <w:jc w:val="right"/>
        <w:rPr>
          <w:rFonts w:ascii="ＭＳ 明朝" w:eastAsia="ＭＳ 明朝" w:hAnsi="ＭＳ 明朝"/>
        </w:rPr>
      </w:pPr>
      <w:r w:rsidRPr="001C6C39">
        <w:rPr>
          <w:rFonts w:ascii="ＭＳ 明朝" w:eastAsia="ＭＳ 明朝" w:hAnsi="ＭＳ 明朝" w:hint="eastAsia"/>
        </w:rPr>
        <w:t>（翻訳：佐藤久夫、　　　　）</w:t>
      </w:r>
    </w:p>
    <w:p w14:paraId="1EE77D3F" w14:textId="124AF6F1" w:rsidR="00F97274" w:rsidRDefault="00F97274">
      <w:pPr>
        <w:pStyle w:val="a0"/>
        <w:rPr>
          <w:rFonts w:ascii="ＭＳ 明朝" w:eastAsia="ＭＳ 明朝" w:hAnsi="ＭＳ 明朝" w:cs="Arial"/>
          <w:sz w:val="21"/>
          <w:szCs w:val="21"/>
          <w:lang w:eastAsia="ja-JP"/>
        </w:rPr>
      </w:pPr>
    </w:p>
    <w:p w14:paraId="57BC64C3" w14:textId="77777777" w:rsidR="00341F61" w:rsidRDefault="00341F61">
      <w:pPr>
        <w:pStyle w:val="a0"/>
        <w:rPr>
          <w:rFonts w:ascii="ＭＳ 明朝" w:eastAsia="ＭＳ 明朝" w:hAnsi="ＭＳ 明朝" w:cs="Arial"/>
          <w:sz w:val="21"/>
          <w:szCs w:val="21"/>
          <w:lang w:eastAsia="ja-JP"/>
        </w:rPr>
      </w:pPr>
    </w:p>
    <w:p w14:paraId="7443DFC2" w14:textId="77777777" w:rsidR="00341F61" w:rsidRPr="00341F61" w:rsidRDefault="00341F61" w:rsidP="00341F61">
      <w:pPr>
        <w:keepNext/>
        <w:keepLines/>
        <w:spacing w:before="160" w:after="80"/>
        <w:outlineLvl w:val="1"/>
        <w:rPr>
          <w:rFonts w:ascii="Arial" w:eastAsiaTheme="majorEastAsia" w:hAnsi="Arial" w:cs="Arial"/>
          <w:b/>
          <w:bCs/>
          <w:color w:val="000000" w:themeColor="text1"/>
        </w:rPr>
      </w:pPr>
      <w:r w:rsidRPr="00341F61">
        <w:rPr>
          <w:rFonts w:ascii="Arial" w:eastAsiaTheme="majorEastAsia" w:hAnsi="Arial" w:cs="Arial"/>
          <w:b/>
          <w:bCs/>
          <w:color w:val="000000" w:themeColor="text1"/>
        </w:rPr>
        <w:t>Submission by Inclusion Canada to the Intergovernmental Working Group on older persons</w:t>
      </w:r>
    </w:p>
    <w:p w14:paraId="6AEC1B39" w14:textId="77777777" w:rsidR="00341F61" w:rsidRPr="00341F61" w:rsidRDefault="00341F61" w:rsidP="00341F61">
      <w:pPr>
        <w:spacing w:before="180" w:after="180"/>
        <w:rPr>
          <w:rFonts w:ascii="Arial" w:hAnsi="Arial" w:cs="Arial"/>
        </w:rPr>
      </w:pPr>
      <w:r w:rsidRPr="00341F61">
        <w:rPr>
          <w:rFonts w:ascii="Arial" w:hAnsi="Arial" w:cs="Arial"/>
          <w:b/>
          <w:bCs/>
        </w:rPr>
        <w:t>February 2026</w:t>
      </w:r>
    </w:p>
    <w:p w14:paraId="7EDD3C62" w14:textId="77777777" w:rsidR="00341F61" w:rsidRPr="00341F61" w:rsidRDefault="00341F61" w:rsidP="00341F61">
      <w:pPr>
        <w:ind w:right="-420"/>
        <w:rPr>
          <w:rFonts w:ascii="Arial" w:hAnsi="Arial" w:cs="Arial"/>
          <w:color w:val="000000" w:themeColor="text1"/>
        </w:rPr>
      </w:pPr>
      <w:r w:rsidRPr="00341F61">
        <w:rPr>
          <w:rFonts w:ascii="Arial" w:hAnsi="Arial" w:cs="Arial"/>
          <w:b/>
        </w:rPr>
        <w:t>Inclusion Canada</w:t>
      </w:r>
      <w:r w:rsidRPr="00341F61">
        <w:rPr>
          <w:rFonts w:ascii="Arial" w:hAnsi="Arial" w:cs="Arial"/>
          <w:color w:val="000000" w:themeColor="text1"/>
        </w:rPr>
        <w:t xml:space="preserve"> is a national federation of </w:t>
      </w:r>
      <w:r w:rsidRPr="00341F61">
        <w:rPr>
          <w:rFonts w:ascii="Arial" w:hAnsi="Arial" w:cs="Arial"/>
          <w:color w:val="000000" w:themeColor="text1"/>
          <w:highlight w:val="white"/>
        </w:rPr>
        <w:t xml:space="preserve">people with an intellectual disability, their families, allies, and organizations working </w:t>
      </w:r>
      <w:r w:rsidRPr="00341F61">
        <w:rPr>
          <w:rFonts w:ascii="Arial" w:hAnsi="Arial" w:cs="Arial"/>
          <w:color w:val="000000" w:themeColor="text1"/>
        </w:rPr>
        <w:t xml:space="preserve">to advance the full inclusion and human rights of people with an intellectual disability and their families. Inclusion Canada holds Special Consultative Status with the UN Economic and Social Council. </w:t>
      </w:r>
    </w:p>
    <w:p w14:paraId="08628459" w14:textId="77777777" w:rsidR="00341F61" w:rsidRPr="00341F61" w:rsidRDefault="00341F61" w:rsidP="00341F61">
      <w:pPr>
        <w:ind w:right="-420"/>
        <w:rPr>
          <w:rFonts w:ascii="Arial" w:hAnsi="Arial" w:cs="Arial"/>
        </w:rPr>
      </w:pPr>
    </w:p>
    <w:p w14:paraId="467C10D7"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Introduction</w:t>
      </w:r>
    </w:p>
    <w:p w14:paraId="209EDF06" w14:textId="77777777" w:rsidR="00341F61" w:rsidRPr="00341F61" w:rsidRDefault="00341F61" w:rsidP="00341F61">
      <w:pPr>
        <w:spacing w:before="180" w:after="180"/>
        <w:rPr>
          <w:rFonts w:ascii="Arial" w:hAnsi="Arial" w:cs="Arial"/>
        </w:rPr>
      </w:pPr>
      <w:r w:rsidRPr="00341F61">
        <w:rPr>
          <w:rFonts w:ascii="Arial" w:hAnsi="Arial" w:cs="Arial"/>
        </w:rPr>
        <w:t>Inclusion Canada welcomes the commencement of negotiations toward a United Nations Convention on the Rights of Older Persons. We strongly support the development of a legally binding international instrument that responds to the lived realities of older persons, particularly those who experience compounded discrimination, including older persons with intellectual disabilities.</w:t>
      </w:r>
    </w:p>
    <w:p w14:paraId="09DEB7A2" w14:textId="77777777" w:rsidR="00341F61" w:rsidRPr="00341F61" w:rsidRDefault="00341F61" w:rsidP="00341F61">
      <w:pPr>
        <w:spacing w:before="180" w:after="180"/>
        <w:rPr>
          <w:rFonts w:ascii="Arial" w:hAnsi="Arial" w:cs="Arial"/>
        </w:rPr>
      </w:pPr>
      <w:r w:rsidRPr="00341F61">
        <w:rPr>
          <w:rFonts w:ascii="Arial" w:hAnsi="Arial" w:cs="Arial"/>
        </w:rPr>
        <w:t xml:space="preserve">Guided by the principle </w:t>
      </w:r>
      <w:r w:rsidRPr="00341F61">
        <w:rPr>
          <w:rFonts w:ascii="Arial" w:hAnsi="Arial" w:cs="Arial"/>
          <w:i/>
          <w:iCs/>
        </w:rPr>
        <w:t>“Nothing About Us Without Us,”</w:t>
      </w:r>
      <w:r w:rsidRPr="00341F61">
        <w:rPr>
          <w:rFonts w:ascii="Arial" w:hAnsi="Arial" w:cs="Arial"/>
        </w:rPr>
        <w:t xml:space="preserve"> Inclusion Canada advocates for the full inclusion, autonomy, dignity, and human rights of people with intellectual disabilities and their families across the life course. As people with intellectual disabilities live longer lives, age-related discrimination increasingly intersects with ableism, poverty, institutionalization, and exclusion from community life. Existing </w:t>
      </w:r>
      <w:r w:rsidRPr="00341F61">
        <w:rPr>
          <w:rFonts w:ascii="Arial" w:hAnsi="Arial" w:cs="Arial"/>
        </w:rPr>
        <w:lastRenderedPageBreak/>
        <w:t>international human rights instruments, including the Convention on the Rights of Persons with Disabilities (CRPD), provide important protections but have proven insufficient to fully address the distinct and systemic human rights violations faced by older persons.</w:t>
      </w:r>
    </w:p>
    <w:p w14:paraId="40377C25" w14:textId="77777777" w:rsidR="00341F61" w:rsidRPr="00341F61" w:rsidRDefault="00341F61" w:rsidP="00341F61">
      <w:pPr>
        <w:spacing w:before="180" w:after="180"/>
        <w:rPr>
          <w:rFonts w:ascii="Arial" w:hAnsi="Arial" w:cs="Arial"/>
        </w:rPr>
      </w:pPr>
      <w:r w:rsidRPr="00341F61">
        <w:rPr>
          <w:rFonts w:ascii="Arial" w:hAnsi="Arial" w:cs="Arial"/>
        </w:rPr>
        <w:t>This submission highlights Inclusion Canada’s key priorities as negotiations begin, drawing on extensive advocacy experience, engagement with UN mechanisms, and the voices of older persons with intellectual disabilities and their families.</w:t>
      </w:r>
    </w:p>
    <w:p w14:paraId="2BA27D6C"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1. Equality, Non-Discrimination, and Intersectionality</w:t>
      </w:r>
    </w:p>
    <w:p w14:paraId="13B253E1" w14:textId="77777777" w:rsidR="00341F61" w:rsidRPr="00341F61" w:rsidRDefault="00341F61" w:rsidP="00341F61">
      <w:pPr>
        <w:spacing w:before="180" w:after="180"/>
        <w:rPr>
          <w:rFonts w:ascii="Arial" w:hAnsi="Arial" w:cs="Arial"/>
        </w:rPr>
      </w:pPr>
      <w:r w:rsidRPr="00341F61">
        <w:rPr>
          <w:rFonts w:ascii="Arial" w:hAnsi="Arial" w:cs="Arial"/>
        </w:rPr>
        <w:t>A future Convention must explicitly recognize and address the intersectional discrimination faced by older persons, including discrimination based on age, disability, gender, class, sexuality, and institutional history. Older persons with intellectual disabilities experience lifelong exclusion that often intensifies in later life through reduced access to supports, healthcare, housing, and income security.</w:t>
      </w:r>
    </w:p>
    <w:p w14:paraId="3B48A8B1" w14:textId="77777777" w:rsidR="00341F61" w:rsidRPr="00341F61" w:rsidRDefault="00341F61" w:rsidP="00341F61">
      <w:pPr>
        <w:spacing w:before="180" w:after="180"/>
        <w:rPr>
          <w:rFonts w:ascii="Arial" w:hAnsi="Arial" w:cs="Arial"/>
        </w:rPr>
      </w:pPr>
      <w:r w:rsidRPr="00341F61">
        <w:rPr>
          <w:rFonts w:ascii="Arial" w:hAnsi="Arial" w:cs="Arial"/>
          <w:color w:val="000000"/>
        </w:rPr>
        <w:t>The UN Committee on the Rights of Persons with Disabilities’ </w:t>
      </w:r>
      <w:r w:rsidRPr="00341F61">
        <w:rPr>
          <w:rFonts w:ascii="Arial" w:hAnsi="Arial" w:cs="Arial"/>
          <w:b/>
          <w:bCs/>
          <w:color w:val="000000"/>
        </w:rPr>
        <w:t>2025 Concluding Observations on Canada</w:t>
      </w:r>
      <w:r w:rsidRPr="00341F61">
        <w:rPr>
          <w:rFonts w:ascii="Arial" w:hAnsi="Arial" w:cs="Arial"/>
          <w:color w:val="000000"/>
          <w:vertAlign w:val="superscript"/>
        </w:rPr>
        <w:footnoteReference w:id="3"/>
      </w:r>
      <w:r w:rsidRPr="00341F61">
        <w:rPr>
          <w:rFonts w:ascii="Arial" w:hAnsi="Arial" w:cs="Arial"/>
          <w:b/>
          <w:bCs/>
          <w:color w:val="000000"/>
        </w:rPr>
        <w:t xml:space="preserve"> (hereafter, 2025 Concluding Observations) </w:t>
      </w:r>
      <w:r w:rsidRPr="00341F61">
        <w:rPr>
          <w:rFonts w:ascii="Arial" w:hAnsi="Arial" w:cs="Arial"/>
          <w:color w:val="000000"/>
        </w:rPr>
        <w:t>reinforce these concerns, highlighting systemic ageism and ableism across social protection, decision-making, institutionalization, and end-of-life policy. The Committee’s findings underscore the urgency of a Convention that addresses these intersecting forms of discrimination in a coherent and enforceable manner.</w:t>
      </w:r>
    </w:p>
    <w:p w14:paraId="6D7C72DA" w14:textId="77777777" w:rsidR="00341F61" w:rsidRPr="00341F61" w:rsidRDefault="00341F61" w:rsidP="00341F61">
      <w:pPr>
        <w:spacing w:before="180" w:after="180"/>
        <w:rPr>
          <w:rFonts w:ascii="Arial" w:hAnsi="Arial" w:cs="Arial"/>
        </w:rPr>
      </w:pPr>
      <w:r w:rsidRPr="00341F61">
        <w:rPr>
          <w:rFonts w:ascii="Arial" w:hAnsi="Arial" w:cs="Arial"/>
        </w:rPr>
        <w:t>The Convention should: prohibit ageism and ableism in law, policy, and practice; require States to address intersectional discrimination explicitly; promote positive and accurate representations of older persons with disabilities in public discourse and media; and, affirm the inherent dignity and equal worth of all older persons, irrespective of cognitive or support needs.</w:t>
      </w:r>
    </w:p>
    <w:p w14:paraId="5A4F0C41"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2. Autonomy, Legal Capacity, and Supported Decision-Making</w:t>
      </w:r>
    </w:p>
    <w:p w14:paraId="25960B95" w14:textId="77777777" w:rsidR="00341F61" w:rsidRPr="00341F61" w:rsidRDefault="00341F61" w:rsidP="00341F61">
      <w:pPr>
        <w:spacing w:before="180" w:after="180"/>
        <w:rPr>
          <w:rFonts w:ascii="Arial" w:hAnsi="Arial" w:cs="Arial"/>
          <w:color w:val="000000" w:themeColor="text1"/>
        </w:rPr>
      </w:pPr>
      <w:r w:rsidRPr="00341F61">
        <w:rPr>
          <w:rFonts w:ascii="Arial" w:hAnsi="Arial" w:cs="Arial"/>
          <w:color w:val="000000"/>
        </w:rPr>
        <w:t xml:space="preserve">Autonomy and equal recognition before the law will be among the most consequential issues in negotiating a Convention on the Rights of Older Persons. Older persons with intellectual disabilities are routinely denied legal capacity, subjected to guardianship or </w:t>
      </w:r>
      <w:r w:rsidRPr="00341F61">
        <w:rPr>
          <w:rFonts w:ascii="Arial" w:hAnsi="Arial" w:cs="Arial"/>
          <w:color w:val="000000" w:themeColor="text1"/>
        </w:rPr>
        <w:t>substitute decision-making, and excluded from decisions affecting their lives, particularly in healthcare, housing, finances, and end-of-life care.</w:t>
      </w:r>
    </w:p>
    <w:p w14:paraId="0847112C" w14:textId="77777777" w:rsidR="00341F61" w:rsidRPr="00341F61" w:rsidRDefault="00341F61" w:rsidP="00341F61">
      <w:pPr>
        <w:spacing w:before="100" w:beforeAutospacing="1" w:after="100" w:afterAutospacing="1"/>
        <w:rPr>
          <w:rFonts w:ascii="Arial" w:eastAsia="Times New Roman" w:hAnsi="Arial" w:cs="Arial"/>
          <w:color w:val="000000" w:themeColor="text1"/>
          <w:lang w:val="en-CA"/>
        </w:rPr>
      </w:pPr>
      <w:r w:rsidRPr="00341F61">
        <w:rPr>
          <w:rFonts w:ascii="Arial" w:eastAsia="Times New Roman" w:hAnsi="Arial" w:cs="Arial"/>
          <w:color w:val="000000" w:themeColor="text1"/>
          <w:lang w:val="en-CA"/>
        </w:rPr>
        <w:t>The</w:t>
      </w:r>
      <w:r w:rsidRPr="00341F61">
        <w:rPr>
          <w:rFonts w:ascii="Arial" w:eastAsia="Times New Roman" w:hAnsi="Arial" w:cs="Arial"/>
          <w:b/>
          <w:bCs/>
          <w:color w:val="000000"/>
          <w:lang w:val="en-CA"/>
        </w:rPr>
        <w:t xml:space="preserve"> 2025 Concluding Observations </w:t>
      </w:r>
      <w:r w:rsidRPr="00341F61">
        <w:rPr>
          <w:rFonts w:ascii="Arial" w:eastAsia="Times New Roman" w:hAnsi="Arial" w:cs="Arial"/>
          <w:color w:val="000000" w:themeColor="text1"/>
          <w:lang w:val="en-CA"/>
        </w:rPr>
        <w:t>reiterate the call for the elimination of substitute decision-making regimes and the establishment of supported decision-making as the default framework (para. 24(a)). This guidance is directly relevant to the aging context, where age-related cognitive decline is frequently and incorrectly used to justify overriding a person’s will and preferences.</w:t>
      </w:r>
    </w:p>
    <w:p w14:paraId="296A87BF" w14:textId="77777777" w:rsidR="00341F61" w:rsidRPr="00341F61" w:rsidRDefault="00341F61" w:rsidP="00341F61">
      <w:pPr>
        <w:spacing w:before="100" w:beforeAutospacing="1" w:after="100" w:afterAutospacing="1"/>
        <w:rPr>
          <w:rFonts w:ascii="Arial" w:eastAsia="Times New Roman" w:hAnsi="Arial" w:cs="Arial"/>
          <w:color w:val="000000" w:themeColor="text1"/>
          <w:lang w:val="en-CA"/>
        </w:rPr>
      </w:pPr>
      <w:r w:rsidRPr="00341F61">
        <w:rPr>
          <w:rFonts w:ascii="Arial" w:eastAsia="Times New Roman" w:hAnsi="Arial" w:cs="Arial"/>
          <w:color w:val="000000" w:themeColor="text1"/>
          <w:lang w:val="en-CA"/>
        </w:rPr>
        <w:t>As States consider provisions related to advance directives and powers of attorney, Inclusion Canada cautions against approaches that repackage substitute decision-</w:t>
      </w:r>
      <w:r w:rsidRPr="00341F61">
        <w:rPr>
          <w:rFonts w:ascii="Arial" w:eastAsia="Times New Roman" w:hAnsi="Arial" w:cs="Arial"/>
          <w:color w:val="000000" w:themeColor="text1"/>
          <w:lang w:val="en-CA"/>
        </w:rPr>
        <w:lastRenderedPageBreak/>
        <w:t>making as autonomy. Advance care plans cannot meaningfully substitute for consent, and individuals retain the right to change their minds, including in later life. Any Convention provisions on advanced care planning must not overrule a person's current will and preferences in favour of prior directives, and must ensure supported decision-making is the default framework, not an afterthought</w:t>
      </w:r>
      <w:r w:rsidRPr="00341F61">
        <w:rPr>
          <w:rFonts w:ascii="Arial" w:eastAsia="Times New Roman" w:hAnsi="Arial" w:cs="Arial"/>
          <w:color w:val="000000" w:themeColor="text1"/>
          <w:vertAlign w:val="superscript"/>
          <w:lang w:val="en-CA"/>
        </w:rPr>
        <w:footnoteReference w:id="4"/>
      </w:r>
      <w:r w:rsidRPr="00341F61">
        <w:rPr>
          <w:rFonts w:ascii="Arial" w:eastAsia="Times New Roman" w:hAnsi="Arial" w:cs="Arial"/>
          <w:color w:val="000000" w:themeColor="text1"/>
          <w:lang w:val="en-CA"/>
        </w:rPr>
        <w:t xml:space="preserve">. </w:t>
      </w:r>
    </w:p>
    <w:p w14:paraId="76E67E27" w14:textId="77777777" w:rsidR="00341F61" w:rsidRPr="00341F61" w:rsidRDefault="00341F61" w:rsidP="00341F61">
      <w:pPr>
        <w:spacing w:before="180" w:after="180"/>
        <w:rPr>
          <w:rFonts w:ascii="Arial" w:hAnsi="Arial" w:cs="Arial"/>
        </w:rPr>
      </w:pPr>
      <w:r w:rsidRPr="00341F61">
        <w:rPr>
          <w:rFonts w:ascii="Arial" w:hAnsi="Arial" w:cs="Arial"/>
        </w:rPr>
        <w:t>The Convention should: affirm equal recognition before the law for older persons; require States to replace substitute decision-making regimes with supported decision-making frameworks; ensure safeguards that respect will and preferences while preventing abuse and undue influence; and, promote access to communication supports and assistive technologies that enhance autonomy.</w:t>
      </w:r>
    </w:p>
    <w:p w14:paraId="0382A139"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3. Freedom from Violence, Abuse, and Neglect</w:t>
      </w:r>
    </w:p>
    <w:p w14:paraId="456FAF58" w14:textId="77777777" w:rsidR="00341F61" w:rsidRPr="00341F61" w:rsidRDefault="00341F61" w:rsidP="00341F61">
      <w:pPr>
        <w:spacing w:before="180" w:after="180"/>
        <w:rPr>
          <w:rFonts w:ascii="Arial" w:hAnsi="Arial" w:cs="Arial"/>
        </w:rPr>
      </w:pPr>
      <w:r w:rsidRPr="00341F61">
        <w:rPr>
          <w:rFonts w:ascii="Arial" w:hAnsi="Arial" w:cs="Arial"/>
        </w:rPr>
        <w:t>Older persons with intellectual disabilities face heightened risks of physical, emotional, sexual, and financial abuse, often within institutional, congregate, or dependent living arrangements. Isolation, communication barriers, and lack of oversight exacerbate these risks.</w:t>
      </w:r>
    </w:p>
    <w:p w14:paraId="68A6A02D" w14:textId="77777777" w:rsidR="00341F61" w:rsidRPr="00341F61" w:rsidRDefault="00341F61" w:rsidP="00341F61">
      <w:pPr>
        <w:spacing w:before="180" w:after="180"/>
        <w:rPr>
          <w:rFonts w:ascii="Arial" w:hAnsi="Arial" w:cs="Arial"/>
        </w:rPr>
      </w:pPr>
      <w:r w:rsidRPr="00341F61">
        <w:rPr>
          <w:rFonts w:ascii="Arial" w:hAnsi="Arial" w:cs="Arial"/>
        </w:rPr>
        <w:t>The Convention should: recognize inclusion and community living as key safeguards against abuse; require States to establish accessible reporting, monitoring, and redress mechanisms; mandate training for healthcare providers, social workers, law enforcement, and caregivers; and, ensure survivors have access to justice, supports, and remedies.</w:t>
      </w:r>
    </w:p>
    <w:p w14:paraId="5B5BDD0D"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4. Right to Live Independently and Be Included in the Community</w:t>
      </w:r>
    </w:p>
    <w:p w14:paraId="6E3C1B7B" w14:textId="77777777" w:rsidR="00341F61" w:rsidRPr="00341F61" w:rsidRDefault="00341F61" w:rsidP="00341F61">
      <w:pPr>
        <w:spacing w:before="180" w:after="180"/>
        <w:rPr>
          <w:rFonts w:ascii="Arial" w:hAnsi="Arial" w:cs="Arial"/>
        </w:rPr>
      </w:pPr>
      <w:r w:rsidRPr="00341F61">
        <w:rPr>
          <w:rFonts w:ascii="Arial" w:hAnsi="Arial" w:cs="Arial"/>
        </w:rPr>
        <w:t xml:space="preserve">Institutionalization remains a pressing human rights violation for older persons with intellectual disabilities. Many are placed in long-term care facilities due to lack of community-based housing and supports, resulting in segregation, loss of autonomy, and re-traumatization. </w:t>
      </w:r>
    </w:p>
    <w:p w14:paraId="12F71CC5" w14:textId="77777777" w:rsidR="00341F61" w:rsidRPr="00341F61" w:rsidRDefault="00341F61" w:rsidP="00341F61">
      <w:pPr>
        <w:spacing w:before="180" w:after="180"/>
        <w:rPr>
          <w:rFonts w:ascii="Arial" w:hAnsi="Arial" w:cs="Arial"/>
        </w:rPr>
      </w:pPr>
      <w:r w:rsidRPr="00341F61">
        <w:rPr>
          <w:rFonts w:ascii="Arial" w:hAnsi="Arial" w:cs="Arial"/>
        </w:rPr>
        <w:t>The Convention should: affirm the right to live in the community, with choices equal to others; prohibit forced or unnecessary institutionalization; require investment in community-based housing, home care, and personalized supports; and, ensure age-appropriate and culturally appropriate support options.</w:t>
      </w:r>
    </w:p>
    <w:p w14:paraId="2D177860"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5. Health, Long-Term Care, and End-of-Life Rights</w:t>
      </w:r>
    </w:p>
    <w:p w14:paraId="7871C74C" w14:textId="77777777" w:rsidR="00341F61" w:rsidRPr="00341F61" w:rsidRDefault="00341F61" w:rsidP="00341F61">
      <w:pPr>
        <w:spacing w:before="180" w:after="180"/>
        <w:rPr>
          <w:rFonts w:ascii="Arial" w:hAnsi="Arial" w:cs="Arial"/>
        </w:rPr>
      </w:pPr>
      <w:r w:rsidRPr="00341F61">
        <w:rPr>
          <w:rFonts w:ascii="Arial" w:hAnsi="Arial" w:cs="Arial"/>
        </w:rPr>
        <w:t>Older persons with intellectual disabilities face systemic barriers to equitable healthcare, including discriminatory attitudes, lack of training among providers, and exclusion from informed consent processes. These barriers are particularly acute in long-term care, palliative care, and end-of-life decision-making.</w:t>
      </w:r>
    </w:p>
    <w:p w14:paraId="3FF7B94D" w14:textId="77777777" w:rsidR="00341F61" w:rsidRPr="00341F61" w:rsidRDefault="00341F61" w:rsidP="00341F61">
      <w:pPr>
        <w:spacing w:before="180" w:after="180"/>
        <w:rPr>
          <w:rFonts w:ascii="Arial" w:hAnsi="Arial" w:cs="Arial"/>
        </w:rPr>
      </w:pPr>
      <w:r w:rsidRPr="00341F61">
        <w:rPr>
          <w:rFonts w:ascii="Arial" w:hAnsi="Arial" w:cs="Arial"/>
          <w:color w:val="000000"/>
        </w:rPr>
        <w:t xml:space="preserve">The </w:t>
      </w:r>
      <w:r w:rsidRPr="00341F61">
        <w:rPr>
          <w:rFonts w:ascii="Arial" w:hAnsi="Arial" w:cs="Arial"/>
          <w:b/>
          <w:bCs/>
          <w:color w:val="000000"/>
        </w:rPr>
        <w:t xml:space="preserve">2025 Concluding Observations </w:t>
      </w:r>
      <w:r w:rsidRPr="00341F61">
        <w:rPr>
          <w:rFonts w:ascii="Arial" w:hAnsi="Arial" w:cs="Arial"/>
          <w:color w:val="000000"/>
        </w:rPr>
        <w:t xml:space="preserve">explicitly call on Canada to repeal Track 2 of Medical Assistance in Dying, citing concerns about discrimination against persons with disabilities and the failure to ensure adequate supports and safeguards (para. 20(a)). </w:t>
      </w:r>
      <w:r w:rsidRPr="00341F61">
        <w:rPr>
          <w:rFonts w:ascii="Arial" w:hAnsi="Arial" w:cs="Arial"/>
          <w:color w:val="000000"/>
        </w:rPr>
        <w:lastRenderedPageBreak/>
        <w:t>These concerns are directly relevant to older persons, who may experience compounded vulnerability due to isolation, poverty, and inadequate care options.</w:t>
      </w:r>
    </w:p>
    <w:p w14:paraId="1D8CA135" w14:textId="77777777" w:rsidR="00341F61" w:rsidRPr="00341F61" w:rsidRDefault="00341F61" w:rsidP="00341F61">
      <w:pPr>
        <w:spacing w:before="180" w:after="180"/>
        <w:rPr>
          <w:rFonts w:ascii="Arial" w:hAnsi="Arial" w:cs="Arial"/>
        </w:rPr>
      </w:pPr>
      <w:r w:rsidRPr="00341F61">
        <w:rPr>
          <w:rFonts w:ascii="Arial" w:hAnsi="Arial" w:cs="Arial"/>
        </w:rPr>
        <w:t>The Convention should: guarantee equitable access to healthcare, including geriatric, mental health, and palliative services; require training for healthcare professionals on disability-inclusive aging; uphold informed consent and supported decision-making in all health contexts; and, establish safeguards to ensure that lack of services, social isolation, or poverty do not drive end-of-life decisions.</w:t>
      </w:r>
    </w:p>
    <w:p w14:paraId="371126C0"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6. Economic Security and Social Protection</w:t>
      </w:r>
    </w:p>
    <w:p w14:paraId="28086BF1" w14:textId="77777777" w:rsidR="00341F61" w:rsidRPr="00341F61" w:rsidRDefault="00341F61" w:rsidP="00341F61">
      <w:pPr>
        <w:spacing w:before="180" w:after="180"/>
        <w:rPr>
          <w:rFonts w:ascii="Arial" w:hAnsi="Arial" w:cs="Arial"/>
        </w:rPr>
      </w:pPr>
      <w:r w:rsidRPr="00341F61">
        <w:rPr>
          <w:rFonts w:ascii="Arial" w:hAnsi="Arial" w:cs="Arial"/>
        </w:rPr>
        <w:t>Lifelong exclusion from education and employment results in disproportionate poverty among older persons with intellectual disabilities. Age-based cut-offs, benefit claw-backs, and fragmented social protection systems deepen economic insecurity.</w:t>
      </w:r>
    </w:p>
    <w:p w14:paraId="6621CE5F" w14:textId="77777777" w:rsidR="00341F61" w:rsidRPr="00341F61" w:rsidRDefault="00341F61" w:rsidP="00341F61">
      <w:pPr>
        <w:spacing w:before="180" w:after="180"/>
        <w:rPr>
          <w:rFonts w:ascii="Arial" w:hAnsi="Arial" w:cs="Arial"/>
        </w:rPr>
      </w:pPr>
      <w:r w:rsidRPr="00341F61">
        <w:rPr>
          <w:rFonts w:ascii="Arial" w:hAnsi="Arial" w:cs="Arial"/>
        </w:rPr>
        <w:t>The Convention should: require adequate income supports that extend across the life course; prohibit discrimination in social protection systems; ensure access to affordable, accessible housing; and, protect against financial exploitation and abuse.</w:t>
      </w:r>
    </w:p>
    <w:p w14:paraId="39F6F9D7"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7. Participation, Inclusion, and Public Life</w:t>
      </w:r>
    </w:p>
    <w:p w14:paraId="52DB7316" w14:textId="77777777" w:rsidR="00341F61" w:rsidRPr="00341F61" w:rsidRDefault="00341F61" w:rsidP="00341F61">
      <w:pPr>
        <w:spacing w:before="180" w:after="180"/>
        <w:rPr>
          <w:rFonts w:ascii="Arial" w:hAnsi="Arial" w:cs="Arial"/>
        </w:rPr>
      </w:pPr>
      <w:r w:rsidRPr="00341F61">
        <w:rPr>
          <w:rFonts w:ascii="Arial" w:hAnsi="Arial" w:cs="Arial"/>
        </w:rPr>
        <w:t>Older persons with intellectual disabilities are frequently excluded from political processes, public decision-making, and leadership roles. Their lived experience is essential to shaping effective and rights-based policies.</w:t>
      </w:r>
    </w:p>
    <w:p w14:paraId="47DB05DB" w14:textId="77777777" w:rsidR="00341F61" w:rsidRPr="00341F61" w:rsidRDefault="00341F61" w:rsidP="00341F61">
      <w:pPr>
        <w:spacing w:before="180" w:after="180"/>
        <w:rPr>
          <w:rFonts w:ascii="Arial" w:hAnsi="Arial" w:cs="Arial"/>
        </w:rPr>
      </w:pPr>
      <w:r w:rsidRPr="00341F61">
        <w:rPr>
          <w:rFonts w:ascii="Arial" w:hAnsi="Arial" w:cs="Arial"/>
        </w:rPr>
        <w:t>The Convention should: guarantee participation in public and political life on an equal basis with others; require accessible voting, consultations, and civic processes; support self-advocacy, leadership development, and representation; and, ensure older persons are meaningfully involved in the Convention’s implementation and monitoring.</w:t>
      </w:r>
    </w:p>
    <w:p w14:paraId="387C8DDB" w14:textId="77777777" w:rsidR="00341F61" w:rsidRPr="00341F61" w:rsidRDefault="00341F61" w:rsidP="00341F61">
      <w:pPr>
        <w:keepNext/>
        <w:keepLines/>
        <w:spacing w:before="160" w:after="80"/>
        <w:outlineLvl w:val="2"/>
        <w:rPr>
          <w:rFonts w:ascii="Arial" w:eastAsiaTheme="majorEastAsia" w:hAnsi="Arial" w:cs="Arial"/>
          <w:b/>
          <w:bCs/>
          <w:color w:val="000000"/>
        </w:rPr>
      </w:pPr>
      <w:r w:rsidRPr="00341F61">
        <w:rPr>
          <w:rFonts w:ascii="Arial" w:eastAsiaTheme="majorEastAsia" w:hAnsi="Arial" w:cs="Arial"/>
          <w:b/>
          <w:bCs/>
          <w:color w:val="000000"/>
        </w:rPr>
        <w:t>8. Civil Society Participation in the Negotiation Process</w:t>
      </w:r>
    </w:p>
    <w:p w14:paraId="1D5AE899" w14:textId="77777777" w:rsidR="00341F61" w:rsidRPr="00341F61" w:rsidRDefault="00341F61" w:rsidP="00341F61">
      <w:pPr>
        <w:keepNext/>
        <w:keepLines/>
        <w:spacing w:before="160" w:after="80"/>
        <w:outlineLvl w:val="2"/>
        <w:rPr>
          <w:rFonts w:ascii="Arial" w:eastAsiaTheme="majorEastAsia" w:hAnsi="Arial" w:cs="Arial"/>
          <w:b/>
          <w:bCs/>
          <w:color w:val="000000"/>
        </w:rPr>
      </w:pPr>
      <w:r w:rsidRPr="00341F61">
        <w:rPr>
          <w:rFonts w:ascii="Arial" w:eastAsiaTheme="majorEastAsia" w:hAnsi="Arial" w:cs="Arial"/>
          <w:color w:val="000000"/>
        </w:rPr>
        <w:t>As negotiations begin, Inclusion Canada emphasizes the necessity of </w:t>
      </w:r>
      <w:r w:rsidRPr="00341F61">
        <w:rPr>
          <w:rFonts w:ascii="Arial" w:eastAsiaTheme="majorEastAsia" w:hAnsi="Arial" w:cs="Arial"/>
          <w:b/>
          <w:bCs/>
          <w:color w:val="000000"/>
        </w:rPr>
        <w:t>meaningful, sustained, and adequately resourced civil society participation</w:t>
      </w:r>
      <w:r w:rsidRPr="00341F61">
        <w:rPr>
          <w:rFonts w:ascii="Arial" w:eastAsiaTheme="majorEastAsia" w:hAnsi="Arial" w:cs="Arial"/>
          <w:color w:val="000000"/>
        </w:rPr>
        <w:t>, including persons with disabilities and their representative organizations. Procedural decisions made at this early stage will shape whether the Convention reflects lived experience; States should ensure that civil society participation is embedded throughout the negotiation process, including agenda-setting, drafting, and review. This is consistent with the CRPD’s participatory approach and essential to the effectiveness of any future Convention.</w:t>
      </w:r>
    </w:p>
    <w:p w14:paraId="4399E77C" w14:textId="77777777" w:rsidR="00341F61" w:rsidRPr="00341F61" w:rsidRDefault="00341F61" w:rsidP="00341F61">
      <w:pPr>
        <w:keepNext/>
        <w:keepLines/>
        <w:spacing w:before="160" w:after="80"/>
        <w:outlineLvl w:val="2"/>
        <w:rPr>
          <w:rFonts w:ascii="Arial" w:eastAsiaTheme="majorEastAsia" w:hAnsi="Arial" w:cs="Arial"/>
          <w:b/>
          <w:bCs/>
          <w:color w:val="000000" w:themeColor="text1"/>
        </w:rPr>
      </w:pPr>
      <w:r w:rsidRPr="00341F61">
        <w:rPr>
          <w:rFonts w:ascii="Arial" w:eastAsiaTheme="majorEastAsia" w:hAnsi="Arial" w:cs="Arial"/>
          <w:b/>
          <w:bCs/>
          <w:color w:val="000000" w:themeColor="text1"/>
        </w:rPr>
        <w:t>Conclusion</w:t>
      </w:r>
    </w:p>
    <w:p w14:paraId="025258D7" w14:textId="77777777" w:rsidR="00341F61" w:rsidRPr="00341F61" w:rsidRDefault="00341F61" w:rsidP="00341F61">
      <w:pPr>
        <w:spacing w:before="180" w:after="180"/>
        <w:rPr>
          <w:rFonts w:ascii="Arial" w:hAnsi="Arial" w:cs="Arial"/>
        </w:rPr>
      </w:pPr>
      <w:r w:rsidRPr="00341F61">
        <w:rPr>
          <w:rFonts w:ascii="Arial" w:hAnsi="Arial" w:cs="Arial"/>
        </w:rPr>
        <w:t>Inclusion Canada strongly supports the development of a UN Convention on the Rights of Older Persons that is grounded in dignity, equality, autonomy, and inclusion. For older persons with intellectual disabilities, such a Convention represents a critical opportunity to address long-standing human rights gaps that existing instruments have failed to remedy.</w:t>
      </w:r>
    </w:p>
    <w:p w14:paraId="2C26ECF3" w14:textId="77777777" w:rsidR="00341F61" w:rsidRPr="00341F61" w:rsidRDefault="00341F61" w:rsidP="00341F61">
      <w:pPr>
        <w:spacing w:before="180" w:after="180"/>
        <w:rPr>
          <w:rFonts w:ascii="Arial" w:hAnsi="Arial" w:cs="Arial"/>
        </w:rPr>
      </w:pPr>
      <w:r w:rsidRPr="00341F61">
        <w:rPr>
          <w:rFonts w:ascii="Arial" w:hAnsi="Arial" w:cs="Arial"/>
        </w:rPr>
        <w:t xml:space="preserve">We urge States to ensure that negotiations are inclusive, intersectional, and informed by the lived experiences of older persons, including those with disabilities and their </w:t>
      </w:r>
      <w:r w:rsidRPr="00341F61">
        <w:rPr>
          <w:rFonts w:ascii="Arial" w:hAnsi="Arial" w:cs="Arial"/>
        </w:rPr>
        <w:lastRenderedPageBreak/>
        <w:t>families. Inclusion Canada welcomes the opportunity to actively contribute to this process and to work collaboratively to ensure that the Convention delivers meaningful, enforceable protections for all older persons.</w:t>
      </w:r>
    </w:p>
    <w:p w14:paraId="115EA3C9" w14:textId="77777777" w:rsidR="00341F61" w:rsidRPr="00316AB4" w:rsidRDefault="00341F61">
      <w:pPr>
        <w:pStyle w:val="a0"/>
        <w:rPr>
          <w:rFonts w:ascii="ＭＳ 明朝" w:eastAsia="ＭＳ 明朝" w:hAnsi="ＭＳ 明朝" w:cs="Arial"/>
          <w:sz w:val="21"/>
          <w:szCs w:val="21"/>
          <w:lang w:eastAsia="ja-JP"/>
        </w:rPr>
      </w:pPr>
    </w:p>
    <w:sectPr w:rsidR="00341F61" w:rsidRPr="00316AB4" w:rsidSect="001E6D8E">
      <w:headerReference w:type="default" r:id="rId11"/>
      <w:footerReference w:type="even" r:id="rId12"/>
      <w:footerReference w:type="default" r:id="rId13"/>
      <w:footnotePr>
        <w:numRestart w:val="eachSect"/>
      </w:footnotePr>
      <w:pgSz w:w="12240" w:h="15840"/>
      <w:pgMar w:top="131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18F7" w14:textId="77777777" w:rsidR="00D30056" w:rsidRDefault="00D30056" w:rsidP="002A2218">
      <w:pPr>
        <w:spacing w:after="0"/>
      </w:pPr>
      <w:r>
        <w:separator/>
      </w:r>
    </w:p>
  </w:endnote>
  <w:endnote w:type="continuationSeparator" w:id="0">
    <w:p w14:paraId="4955418C" w14:textId="77777777" w:rsidR="00D30056" w:rsidRDefault="00D30056" w:rsidP="002A22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621530712"/>
      <w:docPartObj>
        <w:docPartGallery w:val="Page Numbers (Bottom of Page)"/>
        <w:docPartUnique/>
      </w:docPartObj>
    </w:sdtPr>
    <w:sdtEndPr>
      <w:rPr>
        <w:rStyle w:val="af6"/>
      </w:rPr>
    </w:sdtEndPr>
    <w:sdtContent>
      <w:p w14:paraId="6F66D9D3" w14:textId="66BB2B14" w:rsidR="002A2218" w:rsidRDefault="002A2218" w:rsidP="004D7C58">
        <w:pPr>
          <w:pStyle w:val="af4"/>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165C5649" w14:textId="77777777" w:rsidR="002A2218" w:rsidRDefault="002A2218" w:rsidP="002A2218">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24426"/>
      <w:docPartObj>
        <w:docPartGallery w:val="Page Numbers (Bottom of Page)"/>
        <w:docPartUnique/>
      </w:docPartObj>
    </w:sdtPr>
    <w:sdtEndPr/>
    <w:sdtContent>
      <w:p w14:paraId="321DCA8D" w14:textId="416FA535" w:rsidR="00316AB4" w:rsidRDefault="00316AB4">
        <w:pPr>
          <w:pStyle w:val="af4"/>
        </w:pPr>
        <w:r>
          <w:fldChar w:fldCharType="begin"/>
        </w:r>
        <w:r>
          <w:instrText>PAGE   \* MERGEFORMAT</w:instrText>
        </w:r>
        <w:r>
          <w:fldChar w:fldCharType="separate"/>
        </w:r>
        <w:r>
          <w:rPr>
            <w:lang w:val="ja-JP" w:eastAsia="ja-JP"/>
          </w:rPr>
          <w:t>2</w:t>
        </w:r>
        <w:r>
          <w:fldChar w:fldCharType="end"/>
        </w:r>
      </w:p>
    </w:sdtContent>
  </w:sdt>
  <w:p w14:paraId="0A15A0B8" w14:textId="77777777" w:rsidR="002A2218" w:rsidRDefault="002A2218" w:rsidP="002A2218">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94C2" w14:textId="77777777" w:rsidR="00D30056" w:rsidRDefault="00D30056" w:rsidP="002A2218">
      <w:pPr>
        <w:spacing w:after="0"/>
      </w:pPr>
      <w:r>
        <w:separator/>
      </w:r>
    </w:p>
  </w:footnote>
  <w:footnote w:type="continuationSeparator" w:id="0">
    <w:p w14:paraId="24392A50" w14:textId="77777777" w:rsidR="00D30056" w:rsidRDefault="00D30056" w:rsidP="002A2218">
      <w:pPr>
        <w:spacing w:after="0"/>
      </w:pPr>
      <w:r>
        <w:continuationSeparator/>
      </w:r>
    </w:p>
  </w:footnote>
  <w:footnote w:id="1">
    <w:p w14:paraId="0A860C43" w14:textId="083EF49E" w:rsidR="00AB38DF" w:rsidRPr="00AB38DF" w:rsidRDefault="00AB38DF">
      <w:pPr>
        <w:pStyle w:val="ab"/>
        <w:rPr>
          <w:sz w:val="18"/>
          <w:szCs w:val="18"/>
          <w:lang w:val="en-CA"/>
        </w:rPr>
      </w:pPr>
      <w:r w:rsidRPr="00AB38DF">
        <w:rPr>
          <w:rStyle w:val="af"/>
          <w:sz w:val="18"/>
          <w:szCs w:val="18"/>
        </w:rPr>
        <w:footnoteRef/>
      </w:r>
      <w:hyperlink r:id="rId1" w:history="1">
        <w:r w:rsidRPr="004D7C58">
          <w:rPr>
            <w:rStyle w:val="af0"/>
            <w:sz w:val="18"/>
            <w:szCs w:val="18"/>
            <w:lang w:val="en-CA"/>
          </w:rPr>
          <w:t>https://tbinternet.ohchr.org/_layouts/15/treatybodyexternal/TBSearch.aspx?Lang=en&amp;TreatyID=4&amp;CountryID=31&amp;DocTypeID=5</w:t>
        </w:r>
      </w:hyperlink>
    </w:p>
  </w:footnote>
  <w:footnote w:id="2">
    <w:p w14:paraId="24060112" w14:textId="5E12353D" w:rsidR="00252523" w:rsidRPr="00252523" w:rsidRDefault="00252523">
      <w:pPr>
        <w:pStyle w:val="ab"/>
        <w:rPr>
          <w:sz w:val="18"/>
          <w:szCs w:val="18"/>
          <w:lang w:val="en-CA"/>
        </w:rPr>
      </w:pPr>
      <w:r w:rsidRPr="00252523">
        <w:rPr>
          <w:rStyle w:val="af"/>
          <w:sz w:val="18"/>
          <w:szCs w:val="18"/>
        </w:rPr>
        <w:footnoteRef/>
      </w:r>
      <w:r w:rsidRPr="00252523">
        <w:rPr>
          <w:sz w:val="18"/>
          <w:szCs w:val="18"/>
        </w:rPr>
        <w:t xml:space="preserve"> </w:t>
      </w:r>
      <w:r w:rsidR="00AB38DF">
        <w:rPr>
          <w:sz w:val="18"/>
          <w:szCs w:val="18"/>
          <w:lang w:val="en-CA"/>
        </w:rPr>
        <w:t>エビデンスに基づいた実践的なアプローチに関する詳細</w:t>
      </w:r>
      <w:r>
        <w:rPr>
          <w:sz w:val="18"/>
          <w:szCs w:val="18"/>
          <w:lang w:val="en-CA"/>
        </w:rPr>
        <w:t>については、</w:t>
      </w:r>
      <w:r w:rsidRPr="00252523">
        <w:rPr>
          <w:sz w:val="18"/>
          <w:szCs w:val="18"/>
          <w:lang w:val="en-CA"/>
        </w:rPr>
        <w:t>『</w:t>
      </w:r>
      <w:r w:rsidRPr="00AB38DF">
        <w:rPr>
          <w:i/>
          <w:iCs/>
          <w:sz w:val="18"/>
          <w:szCs w:val="18"/>
          <w:lang w:val="en-CA"/>
        </w:rPr>
        <w:t>Inclusion Canada</w:t>
      </w:r>
      <w:r w:rsidRPr="00AB38DF">
        <w:rPr>
          <w:i/>
          <w:iCs/>
          <w:sz w:val="18"/>
          <w:szCs w:val="18"/>
          <w:lang w:val="en-CA"/>
        </w:rPr>
        <w:t>（</w:t>
      </w:r>
      <w:r w:rsidRPr="00AB38DF">
        <w:rPr>
          <w:i/>
          <w:iCs/>
          <w:sz w:val="18"/>
          <w:szCs w:val="18"/>
          <w:lang w:val="en-CA"/>
        </w:rPr>
        <w:t>2025</w:t>
      </w:r>
      <w:r w:rsidRPr="00AB38DF">
        <w:rPr>
          <w:i/>
          <w:iCs/>
          <w:sz w:val="18"/>
          <w:szCs w:val="18"/>
          <w:lang w:val="en-CA"/>
        </w:rPr>
        <w:t>）』の『</w:t>
      </w:r>
      <w:r w:rsidRPr="00AB38DF">
        <w:rPr>
          <w:i/>
          <w:iCs/>
          <w:sz w:val="18"/>
          <w:szCs w:val="18"/>
          <w:lang w:val="en-CA"/>
        </w:rPr>
        <w:t>Supporting Choice: A Practical Guide to Advance Care Planning with Supported Decision-Making for Healthcare Professionals</w:t>
      </w:r>
      <w:r w:rsidRPr="00AB38DF">
        <w:rPr>
          <w:i/>
          <w:iCs/>
          <w:sz w:val="18"/>
          <w:szCs w:val="18"/>
          <w:lang w:val="en-CA"/>
        </w:rPr>
        <w:t>』</w:t>
      </w:r>
      <w:r w:rsidRPr="00252523">
        <w:rPr>
          <w:sz w:val="18"/>
          <w:szCs w:val="18"/>
          <w:lang w:val="en-CA"/>
        </w:rPr>
        <w:t>を参照してください</w:t>
      </w:r>
      <w:r w:rsidR="00AB38DF">
        <w:rPr>
          <w:sz w:val="18"/>
          <w:szCs w:val="18"/>
          <w:lang w:val="en-CA"/>
        </w:rPr>
        <w:t>。</w:t>
      </w:r>
      <w:r w:rsidR="00AB38DF">
        <w:rPr>
          <w:sz w:val="18"/>
          <w:szCs w:val="18"/>
          <w:lang w:val="en-CA"/>
        </w:rPr>
        <w:t xml:space="preserve"> </w:t>
      </w:r>
    </w:p>
  </w:footnote>
  <w:footnote w:id="3">
    <w:p w14:paraId="6C5CECA3" w14:textId="77777777" w:rsidR="00341F61" w:rsidRPr="00AB38DF" w:rsidRDefault="00341F61" w:rsidP="00341F61">
      <w:pPr>
        <w:pStyle w:val="ab"/>
        <w:rPr>
          <w:sz w:val="18"/>
          <w:szCs w:val="18"/>
          <w:lang w:val="en-CA"/>
        </w:rPr>
      </w:pPr>
      <w:r w:rsidRPr="00AB38DF">
        <w:rPr>
          <w:rStyle w:val="af"/>
          <w:sz w:val="18"/>
          <w:szCs w:val="18"/>
        </w:rPr>
        <w:footnoteRef/>
      </w:r>
      <w:hyperlink r:id="rId2" w:history="1">
        <w:r w:rsidRPr="004D7C58">
          <w:rPr>
            <w:rStyle w:val="af0"/>
            <w:sz w:val="18"/>
            <w:szCs w:val="18"/>
            <w:lang w:val="en-CA"/>
          </w:rPr>
          <w:t>https://tbinternet.ohchr.org/_layouts/15/treatybodyexternal/TBSearch.aspx?Lang=en&amp;TreatyID=4&amp;CountryID=31&amp;DocTypeID=5</w:t>
        </w:r>
      </w:hyperlink>
    </w:p>
  </w:footnote>
  <w:footnote w:id="4">
    <w:p w14:paraId="43EF0933" w14:textId="77777777" w:rsidR="00341F61" w:rsidRPr="00252523" w:rsidRDefault="00341F61" w:rsidP="00341F61">
      <w:pPr>
        <w:pStyle w:val="ab"/>
        <w:rPr>
          <w:sz w:val="18"/>
          <w:szCs w:val="18"/>
          <w:lang w:val="en-CA"/>
        </w:rPr>
      </w:pPr>
      <w:r w:rsidRPr="00252523">
        <w:rPr>
          <w:rStyle w:val="af"/>
          <w:sz w:val="18"/>
          <w:szCs w:val="18"/>
        </w:rPr>
        <w:footnoteRef/>
      </w:r>
      <w:r w:rsidRPr="00252523">
        <w:rPr>
          <w:sz w:val="18"/>
          <w:szCs w:val="18"/>
        </w:rPr>
        <w:t xml:space="preserve"> </w:t>
      </w:r>
      <w:r w:rsidRPr="00252523">
        <w:rPr>
          <w:sz w:val="18"/>
          <w:szCs w:val="18"/>
          <w:lang w:val="en-CA"/>
        </w:rPr>
        <w:t xml:space="preserve">See </w:t>
      </w:r>
      <w:r w:rsidRPr="00AB38DF">
        <w:rPr>
          <w:i/>
          <w:iCs/>
          <w:sz w:val="18"/>
          <w:szCs w:val="18"/>
          <w:lang w:val="en-CA"/>
        </w:rPr>
        <w:t>Inclusion Canada (2025). Supporting Choice: A Practical Guide to Advance Care Pla</w:t>
      </w:r>
      <w:r>
        <w:rPr>
          <w:i/>
          <w:iCs/>
          <w:sz w:val="18"/>
          <w:szCs w:val="18"/>
          <w:lang w:val="en-CA"/>
        </w:rPr>
        <w:t>n</w:t>
      </w:r>
      <w:r w:rsidRPr="00AB38DF">
        <w:rPr>
          <w:i/>
          <w:iCs/>
          <w:sz w:val="18"/>
          <w:szCs w:val="18"/>
          <w:lang w:val="en-CA"/>
        </w:rPr>
        <w:t>ning with Supported Decision-Making for Healthcare Professionals</w:t>
      </w:r>
      <w:r w:rsidRPr="00252523">
        <w:rPr>
          <w:sz w:val="18"/>
          <w:szCs w:val="18"/>
          <w:lang w:val="en-CA"/>
        </w:rPr>
        <w:t xml:space="preserve"> </w:t>
      </w:r>
      <w:r>
        <w:rPr>
          <w:sz w:val="18"/>
          <w:szCs w:val="18"/>
          <w:lang w:val="en-CA"/>
        </w:rPr>
        <w:t xml:space="preserve">for more information on an evidence-based practical approach.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153A" w14:textId="334D7CC6" w:rsidR="002A2218" w:rsidRDefault="002A2218">
    <w:pPr>
      <w:pStyle w:val="af2"/>
    </w:pPr>
    <w:r>
      <w:rPr>
        <w:noProof/>
      </w:rPr>
      <w:drawing>
        <wp:anchor distT="0" distB="0" distL="114300" distR="114300" simplePos="0" relativeHeight="251658240" behindDoc="1" locked="0" layoutInCell="1" allowOverlap="1" wp14:anchorId="3EB8960B" wp14:editId="40EF6DF5">
          <wp:simplePos x="0" y="0"/>
          <wp:positionH relativeFrom="column">
            <wp:posOffset>4879298</wp:posOffset>
          </wp:positionH>
          <wp:positionV relativeFrom="paragraph">
            <wp:posOffset>-306761</wp:posOffset>
          </wp:positionV>
          <wp:extent cx="998220" cy="538538"/>
          <wp:effectExtent l="0" t="0" r="5080" b="0"/>
          <wp:wrapTight wrapText="bothSides">
            <wp:wrapPolygon edited="0">
              <wp:start x="0" y="0"/>
              <wp:lineTo x="0" y="20887"/>
              <wp:lineTo x="21435" y="20887"/>
              <wp:lineTo x="21435"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98220" cy="538538"/>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F48B1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79213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23"/>
    <w:rsid w:val="00053FD8"/>
    <w:rsid w:val="00075CE4"/>
    <w:rsid w:val="00170702"/>
    <w:rsid w:val="00190B0B"/>
    <w:rsid w:val="001E6D8E"/>
    <w:rsid w:val="00203C4A"/>
    <w:rsid w:val="00252523"/>
    <w:rsid w:val="002A2218"/>
    <w:rsid w:val="00316AB4"/>
    <w:rsid w:val="00341F61"/>
    <w:rsid w:val="00470803"/>
    <w:rsid w:val="004749B5"/>
    <w:rsid w:val="00487665"/>
    <w:rsid w:val="004E3DDB"/>
    <w:rsid w:val="004E556A"/>
    <w:rsid w:val="004E7A7B"/>
    <w:rsid w:val="005D418E"/>
    <w:rsid w:val="0070471F"/>
    <w:rsid w:val="00737623"/>
    <w:rsid w:val="0076547D"/>
    <w:rsid w:val="007B0FF0"/>
    <w:rsid w:val="008206B9"/>
    <w:rsid w:val="00850E80"/>
    <w:rsid w:val="00853E7F"/>
    <w:rsid w:val="00921719"/>
    <w:rsid w:val="00936087"/>
    <w:rsid w:val="0094207A"/>
    <w:rsid w:val="00985245"/>
    <w:rsid w:val="009B2E56"/>
    <w:rsid w:val="00A075FE"/>
    <w:rsid w:val="00A234D9"/>
    <w:rsid w:val="00A2432F"/>
    <w:rsid w:val="00AB38DF"/>
    <w:rsid w:val="00AE7E4A"/>
    <w:rsid w:val="00B55581"/>
    <w:rsid w:val="00B87757"/>
    <w:rsid w:val="00BD0160"/>
    <w:rsid w:val="00C23684"/>
    <w:rsid w:val="00CD4524"/>
    <w:rsid w:val="00D00F89"/>
    <w:rsid w:val="00D21C5E"/>
    <w:rsid w:val="00D25C1D"/>
    <w:rsid w:val="00D30056"/>
    <w:rsid w:val="00D61491"/>
    <w:rsid w:val="00DA1D53"/>
    <w:rsid w:val="00DC5AF2"/>
    <w:rsid w:val="00EA13B1"/>
    <w:rsid w:val="00EE2F99"/>
    <w:rsid w:val="00F97274"/>
    <w:rsid w:val="00FC2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B8339"/>
  <w15:docId w15:val="{B2944442-E628-DA48-AF9A-805CAD84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link w:val="ac"/>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d">
    <w:name w:val="caption"/>
    <w:basedOn w:val="a"/>
    <w:link w:val="ae"/>
    <w:pPr>
      <w:spacing w:after="120"/>
    </w:pPr>
    <w:rPr>
      <w:i/>
    </w:rPr>
  </w:style>
  <w:style w:type="paragraph" w:customStyle="1" w:styleId="TableCaption">
    <w:name w:val="Table Caption"/>
    <w:basedOn w:val="ad"/>
    <w:pPr>
      <w:keepNext/>
    </w:pPr>
  </w:style>
  <w:style w:type="paragraph" w:customStyle="1" w:styleId="ImageCaption">
    <w:name w:val="Image Caption"/>
    <w:basedOn w:val="ad"/>
  </w:style>
  <w:style w:type="paragraph" w:customStyle="1" w:styleId="Figure">
    <w:name w:val="Figure"/>
    <w:basedOn w:val="a"/>
  </w:style>
  <w:style w:type="paragraph" w:customStyle="1" w:styleId="CaptionedFigure">
    <w:name w:val="Captioned Figure"/>
    <w:basedOn w:val="Figure"/>
    <w:pPr>
      <w:keepNext/>
    </w:pPr>
  </w:style>
  <w:style w:type="character" w:customStyle="1" w:styleId="ae">
    <w:name w:val="図表番号 (文字)"/>
    <w:basedOn w:val="a1"/>
    <w:link w:val="ad"/>
  </w:style>
  <w:style w:type="character" w:customStyle="1" w:styleId="VerbatimChar">
    <w:name w:val="Verbatim Char"/>
    <w:basedOn w:val="ae"/>
    <w:link w:val="SourceCode"/>
    <w:rPr>
      <w:rFonts w:ascii="Consolas" w:hAnsi="Consolas"/>
      <w:sz w:val="22"/>
    </w:rPr>
  </w:style>
  <w:style w:type="character" w:customStyle="1" w:styleId="SectionNumber">
    <w:name w:val="Section Number"/>
    <w:basedOn w:val="ae"/>
  </w:style>
  <w:style w:type="character" w:styleId="af">
    <w:name w:val="footnote reference"/>
    <w:basedOn w:val="ae"/>
    <w:rPr>
      <w:vertAlign w:val="superscript"/>
    </w:rPr>
  </w:style>
  <w:style w:type="character" w:styleId="af0">
    <w:name w:val="Hyperlink"/>
    <w:basedOn w:val="ae"/>
    <w:rPr>
      <w:color w:val="156082" w:themeColor="accent1"/>
    </w:rPr>
  </w:style>
  <w:style w:type="paragraph" w:styleId="af1">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2">
    <w:name w:val="header"/>
    <w:basedOn w:val="a"/>
    <w:link w:val="af3"/>
    <w:rsid w:val="002A2218"/>
    <w:pPr>
      <w:tabs>
        <w:tab w:val="center" w:pos="4680"/>
        <w:tab w:val="right" w:pos="9360"/>
      </w:tabs>
      <w:spacing w:after="0"/>
    </w:pPr>
  </w:style>
  <w:style w:type="character" w:customStyle="1" w:styleId="af3">
    <w:name w:val="ヘッダー (文字)"/>
    <w:basedOn w:val="a1"/>
    <w:link w:val="af2"/>
    <w:rsid w:val="002A2218"/>
  </w:style>
  <w:style w:type="paragraph" w:styleId="af4">
    <w:name w:val="footer"/>
    <w:basedOn w:val="a"/>
    <w:link w:val="af5"/>
    <w:uiPriority w:val="99"/>
    <w:rsid w:val="002A2218"/>
    <w:pPr>
      <w:tabs>
        <w:tab w:val="center" w:pos="4680"/>
        <w:tab w:val="right" w:pos="9360"/>
      </w:tabs>
      <w:spacing w:after="0"/>
    </w:pPr>
  </w:style>
  <w:style w:type="character" w:customStyle="1" w:styleId="af5">
    <w:name w:val="フッター (文字)"/>
    <w:basedOn w:val="a1"/>
    <w:link w:val="af4"/>
    <w:uiPriority w:val="99"/>
    <w:rsid w:val="002A2218"/>
  </w:style>
  <w:style w:type="character" w:styleId="af6">
    <w:name w:val="page number"/>
    <w:basedOn w:val="a1"/>
    <w:rsid w:val="002A2218"/>
  </w:style>
  <w:style w:type="character" w:customStyle="1" w:styleId="apple-converted-space">
    <w:name w:val="apple-converted-space"/>
    <w:basedOn w:val="a1"/>
    <w:rsid w:val="00A2432F"/>
  </w:style>
  <w:style w:type="character" w:styleId="af7">
    <w:name w:val="Strong"/>
    <w:basedOn w:val="a1"/>
    <w:uiPriority w:val="22"/>
    <w:qFormat/>
    <w:rsid w:val="00A2432F"/>
    <w:rPr>
      <w:b/>
      <w:bCs/>
    </w:rPr>
  </w:style>
  <w:style w:type="paragraph" w:styleId="Web">
    <w:name w:val="Normal (Web)"/>
    <w:basedOn w:val="a"/>
    <w:uiPriority w:val="99"/>
    <w:unhideWhenUsed/>
    <w:rsid w:val="00A2432F"/>
    <w:pPr>
      <w:spacing w:before="100" w:beforeAutospacing="1" w:after="100" w:afterAutospacing="1"/>
    </w:pPr>
    <w:rPr>
      <w:rFonts w:ascii="Times New Roman" w:eastAsia="Times New Roman" w:hAnsi="Times New Roman" w:cs="Times New Roman"/>
      <w:lang w:val="en-CA"/>
    </w:rPr>
  </w:style>
  <w:style w:type="character" w:styleId="af8">
    <w:name w:val="Unresolved Mention"/>
    <w:basedOn w:val="a1"/>
    <w:uiPriority w:val="99"/>
    <w:semiHidden/>
    <w:unhideWhenUsed/>
    <w:rsid w:val="00AB38DF"/>
    <w:rPr>
      <w:color w:val="605E5C"/>
      <w:shd w:val="clear" w:color="auto" w:fill="E1DFDD"/>
    </w:rPr>
  </w:style>
  <w:style w:type="character" w:customStyle="1" w:styleId="ac">
    <w:name w:val="脚注文字列 (文字)"/>
    <w:basedOn w:val="a1"/>
    <w:link w:val="ab"/>
    <w:uiPriority w:val="9"/>
    <w:rsid w:val="00341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binternet.ohchr.org/_layouts/15/treatybodyexternal/TBSearch.aspx?Lang=en&amp;TreatyID=4&amp;CountryID=31&amp;DocTypeID=5" TargetMode="External"/><Relationship Id="rId1" Type="http://schemas.openxmlformats.org/officeDocument/2006/relationships/hyperlink" Target="https://tbinternet.ohchr.org/_layouts/15/treatybodyexternal/TBSearch.aspx?Lang=en&amp;TreatyID=4&amp;CountryID=31&amp;DocTypeID=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Icounter xmlns="d42e65b2-cf21-49c1-b27d-d23f90380c0e">0</AIcounter>
    <Category xmlns="d42e65b2-cf21-49c1-b27d-d23f90380c0e">Written Submissions received - Other Stakeholders</Category>
    <lcf76f155ced4ddcb4097134ff3c332f xmlns="d42e65b2-cf21-49c1-b27d-d23f90380c0e">
      <Terms xmlns="http://schemas.microsoft.com/office/infopath/2007/PartnerControls"/>
    </lcf76f155ced4ddcb4097134ff3c332f>
    <Filename xmlns="d42e65b2-cf21-49c1-b27d-d23f90380c0e" xsi:nil="true"/>
    <Doctype xmlns="d42e65b2-cf21-49c1-b27d-d23f90380c0e">input</Doctype>
    <TaxCatchAll xmlns="985ec44e-1bab-4c0b-9df0-6ba128686fc9" xsi:nil="true"/>
    <Contributor xmlns="d42e65b2-cf21-49c1-b27d-d23f90380c0e">Inclusion Canada</Contributor>
    <Status xmlns="d42e65b2-cf21-49c1-b27d-d23f90380c0e">Ready to publish</Status>
    <AItagger xmlns="d42e65b2-cf21-49c1-b27d-d23f90380c0e">false</AItagg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33" ma:contentTypeDescription="Create a new document." ma:contentTypeScope="" ma:versionID="e4152e80b297497bf179b6e599b3a5a8">
  <xsd:schema xmlns:xsd="http://www.w3.org/2001/XMLSchema" xmlns:xs="http://www.w3.org/2001/XMLSchema" xmlns:p="http://schemas.microsoft.com/office/2006/metadata/properties" xmlns:ns2="d42e65b2-cf21-49c1-b27d-d23f90380c0e" xmlns:ns3="9c2e4527-2efa-4ade-b3d6-b2418af14986" xmlns:ns4="985ec44e-1bab-4c0b-9df0-6ba128686fc9" targetNamespace="http://schemas.microsoft.com/office/2006/metadata/properties" ma:root="true" ma:fieldsID="c4a1058a1da92cd6dea230ffa20d6228" ns2:_="" ns3:_="" ns4:_="">
    <xsd:import namespace="d42e65b2-cf21-49c1-b27d-d23f90380c0e"/>
    <xsd:import namespace="9c2e4527-2efa-4ade-b3d6-b2418af14986"/>
    <xsd:import namespace="985ec44e-1bab-4c0b-9df0-6ba128686fc9"/>
    <xsd:element name="properties">
      <xsd:complexType>
        <xsd:sequence>
          <xsd:element name="documentManagement">
            <xsd:complexType>
              <xsd:all>
                <xsd:element ref="ns2:Contributor" minOccurs="0"/>
                <xsd:element ref="ns2:Doctype" minOccurs="0"/>
                <xsd:element ref="ns2:Category" minOccurs="0"/>
                <xsd:element ref="ns2:Filenam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 minOccurs="0"/>
                <xsd:element ref="ns2:AItagger" minOccurs="0"/>
                <xsd:element ref="ns2:AI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1" nillable="true" ma:displayName="Contributor" ma:description="Who submitted this document?&#10;Click and enter the contributor's name" ma:internalName="Contributor">
      <xsd:simpleType>
        <xsd:restriction base="dms:Text">
          <xsd:maxLength value="255"/>
        </xsd:restriction>
      </xsd:simpleType>
    </xsd:element>
    <xsd:element name="Doctype" ma:index="2" nillable="true" ma:displayName="Doc type" ma:default="input" ma:format="Dropdown" ma:internalName="Doctype" ma:readOnly="false">
      <xsd:simpleType>
        <xsd:union memberTypes="dms:Text">
          <xsd:simpleType>
            <xsd:restriction base="dms:Choice">
              <xsd:enumeration value="note verbale"/>
              <xsd:enumeration value="cover letter"/>
              <xsd:enumeration value="input"/>
              <xsd:enumeration value="annex"/>
              <xsd:enumeration value="English version"/>
              <xsd:enumeration value="French version"/>
              <xsd:enumeration value="Spanish version"/>
              <xsd:enumeration value="Arabic version"/>
              <xsd:enumeration value="Chinese version"/>
              <xsd:enumeration value="Russian version"/>
              <xsd:enumeration value="English translation"/>
              <xsd:enumeration value="French translation"/>
              <xsd:enumeration value="Spanish translation"/>
              <xsd:enumeration value="Arabic translation"/>
              <xsd:enumeration value="Russian translation"/>
              <xsd:enumeration value="Chinese translation"/>
            </xsd:restriction>
          </xsd:simpleType>
        </xsd:union>
      </xsd:simpleType>
    </xsd:element>
    <xsd:element name="Category" ma:index="3" nillable="true" ma:displayName="Category" ma:format="Dropdown" ma:internalName="Category" ma:readOnly="false">
      <xsd:simpleType>
        <xsd:union memberTypes="dms:Text">
          <xsd:simpleType>
            <xsd:restriction base="dms:Choice">
              <xsd:enumeration value="States"/>
              <xsd:enumeration value="NHRIs"/>
              <xsd:enumeration value="UN entities"/>
              <xsd:enumeration value="IGOs"/>
              <xsd:enumeration value="Regional mechanism"/>
              <xsd:enumeration value="National mechanism"/>
              <xsd:enumeration value="CSOs"/>
              <xsd:enumeration value="Private sector"/>
              <xsd:enumeration value="Academia"/>
              <xsd:enumeration value="Indigenous Peoples"/>
              <xsd:enumeration value="Individuals"/>
            </xsd:restriction>
          </xsd:simpleType>
        </xsd:union>
      </xsd:simpleType>
    </xsd:element>
    <xsd:element name="Filename" ma:index="4" nillable="true" ma:displayName="File name" ma:format="Dropdown" ma:hidden="true" ma:internalName="Filenam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default="New" ma:format="Dropdown" ma:hidden="true" ma:internalName="Status">
      <xsd:simpleType>
        <xsd:restriction base="dms:Choice">
          <xsd:enumeration value="New"/>
          <xsd:enumeration value="AI tagging..."/>
          <xsd:enumeration value="AI tagged"/>
          <xsd:enumeration value="AI tagging failed"/>
          <xsd:enumeration value="Human tagged"/>
          <xsd:enumeration value="Preparing for publishing..."/>
          <xsd:enumeration value="Error"/>
          <xsd:enumeration value="Ready to publish"/>
          <xsd:enumeration value="Web published"/>
        </xsd:restriction>
      </xsd:simpleType>
    </xsd:element>
    <xsd:element name="AItagger" ma:index="27" nillable="true" ma:displayName="AI tagger" ma:default="0" ma:format="Dropdown" ma:internalName="AItagger">
      <xsd:simpleType>
        <xsd:restriction base="dms:Boolean"/>
      </xsd:simpleType>
    </xsd:element>
    <xsd:element name="AIcounter" ma:index="28" nillable="true" ma:displayName="AI counter" ma:decimals="0" ma:default="0" ma:description="How many times AI tagger has been triggered" ma:format="Dropdown" ma:internalName="AIcount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4afd02e-5a56-4f93-83f9-320cd14d78c4}" ma:internalName="TaxCatchAll" ma:readOnly="false"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A7178-0EAE-CC4F-BDF1-FB1FF31CD518}">
  <ds:schemaRefs>
    <ds:schemaRef ds:uri="http://schemas.openxmlformats.org/officeDocument/2006/bibliography"/>
  </ds:schemaRefs>
</ds:datastoreItem>
</file>

<file path=customXml/itemProps2.xml><?xml version="1.0" encoding="utf-8"?>
<ds:datastoreItem xmlns:ds="http://schemas.openxmlformats.org/officeDocument/2006/customXml" ds:itemID="{598A8BA4-4F9F-4840-833F-FBE664AB6B0E}">
  <ds:schemaRefs>
    <ds:schemaRef ds:uri="http://schemas.microsoft.com/office/2006/metadata/properties"/>
    <ds:schemaRef ds:uri="http://schemas.microsoft.com/office/infopath/2007/PartnerControls"/>
    <ds:schemaRef ds:uri="d42e65b2-cf21-49c1-b27d-d23f90380c0e"/>
    <ds:schemaRef ds:uri="985ec44e-1bab-4c0b-9df0-6ba128686fc9"/>
  </ds:schemaRefs>
</ds:datastoreItem>
</file>

<file path=customXml/itemProps3.xml><?xml version="1.0" encoding="utf-8"?>
<ds:datastoreItem xmlns:ds="http://schemas.openxmlformats.org/officeDocument/2006/customXml" ds:itemID="{B7823507-EDF5-4D85-B900-DADBAEB9DFF0}">
  <ds:schemaRefs>
    <ds:schemaRef ds:uri="http://schemas.microsoft.com/sharepoint/v3/contenttype/forms"/>
  </ds:schemaRefs>
</ds:datastoreItem>
</file>

<file path=customXml/itemProps4.xml><?xml version="1.0" encoding="utf-8"?>
<ds:datastoreItem xmlns:ds="http://schemas.openxmlformats.org/officeDocument/2006/customXml" ds:itemID="{8784BA61-6C44-4670-BB04-66C8FA64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65b2-cf21-49c1-b27d-d23f90380c0e"/>
    <ds:schemaRef ds:uri="9c2e4527-2efa-4ade-b3d6-b2418af1498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11849</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Brinston Levandier</dc:creator>
  <cp:keywords>, docId:34A7F85ABDB4B7F1A694B3B0C4043660</cp:keywords>
  <cp:lastModifiedBy>久夫 佐藤</cp:lastModifiedBy>
  <cp:revision>2</cp:revision>
  <dcterms:created xsi:type="dcterms:W3CDTF">2026-05-10T03:49:00Z</dcterms:created>
  <dcterms:modified xsi:type="dcterms:W3CDTF">2026-05-10T03:49:00Z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y fmtid="{D5CDD505-2E9C-101B-9397-08002B2CF9AE}" pid="3" name="MediaServiceImageTags">
    <vt:lpwstr/>
  </property>
</Properties>
</file>