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44DA" w14:textId="4DD82ECA" w:rsidR="00845316" w:rsidRPr="00845316" w:rsidRDefault="00845316" w:rsidP="00257927">
      <w:pPr>
        <w:rPr>
          <w:rFonts w:ascii="BIZ UDPゴシック" w:eastAsia="BIZ UDPゴシック" w:hAnsi="BIZ UDPゴシック"/>
          <w:sz w:val="24"/>
          <w:szCs w:val="24"/>
          <w:lang w:eastAsia="ja-JP"/>
        </w:rPr>
      </w:pPr>
      <w:r w:rsidRPr="00845316">
        <w:rPr>
          <w:rFonts w:ascii="BIZ UDPゴシック" w:eastAsia="BIZ UDPゴシック" w:hAnsi="BIZ UDPゴシック" w:hint="eastAsia"/>
          <w:sz w:val="24"/>
          <w:szCs w:val="24"/>
          <w:lang w:eastAsia="ja-JP"/>
        </w:rPr>
        <w:t>施設・教育・労働・スポーツと</w:t>
      </w:r>
      <w:r>
        <w:rPr>
          <w:rFonts w:ascii="BIZ UDPゴシック" w:eastAsia="BIZ UDPゴシック" w:hAnsi="BIZ UDPゴシック" w:hint="eastAsia"/>
          <w:sz w:val="24"/>
          <w:szCs w:val="24"/>
          <w:lang w:eastAsia="ja-JP"/>
        </w:rPr>
        <w:t>障害者</w:t>
      </w:r>
      <w:r w:rsidRPr="00845316">
        <w:rPr>
          <w:rFonts w:ascii="BIZ UDPゴシック" w:eastAsia="BIZ UDPゴシック" w:hAnsi="BIZ UDPゴシック" w:hint="eastAsia"/>
          <w:sz w:val="24"/>
          <w:szCs w:val="24"/>
          <w:lang w:eastAsia="ja-JP"/>
        </w:rPr>
        <w:t>権利条約（起草過程から）</w:t>
      </w:r>
    </w:p>
    <w:p w14:paraId="679F95F0" w14:textId="606B35FB" w:rsidR="00845316" w:rsidRDefault="00845316" w:rsidP="00257927">
      <w:pPr>
        <w:rPr>
          <w:rFonts w:hint="eastAsia"/>
          <w:lang w:eastAsia="ja-JP"/>
        </w:rPr>
      </w:pPr>
      <w:r>
        <w:rPr>
          <w:rFonts w:hint="eastAsia"/>
          <w:lang w:eastAsia="ja-JP"/>
        </w:rPr>
        <w:t xml:space="preserve">　　　　　　　　　　　　　　　　</w:t>
      </w:r>
      <w:r w:rsidR="001A5737">
        <w:rPr>
          <w:rFonts w:hint="eastAsia"/>
          <w:lang w:eastAsia="ja-JP"/>
        </w:rPr>
        <w:t xml:space="preserve">　　　　　　　　</w:t>
      </w:r>
      <w:r>
        <w:rPr>
          <w:rFonts w:hint="eastAsia"/>
          <w:lang w:eastAsia="ja-JP"/>
        </w:rPr>
        <w:t xml:space="preserve">　　　　　　　2025年5月　佐藤久夫メモ</w:t>
      </w:r>
    </w:p>
    <w:p w14:paraId="5744C838" w14:textId="77777777" w:rsidR="00845316" w:rsidRDefault="00845316" w:rsidP="00257927">
      <w:pPr>
        <w:rPr>
          <w:lang w:eastAsia="ja-JP"/>
        </w:rPr>
      </w:pPr>
    </w:p>
    <w:p w14:paraId="335F50FF" w14:textId="5BBDB057" w:rsidR="00257927" w:rsidRPr="00845316" w:rsidRDefault="00845316" w:rsidP="00845316">
      <w:pPr>
        <w:ind w:firstLineChars="100" w:firstLine="210"/>
        <w:rPr>
          <w:rFonts w:hint="eastAsia"/>
          <w:lang w:eastAsia="ja-JP"/>
        </w:rPr>
      </w:pPr>
      <w:r>
        <w:rPr>
          <w:rFonts w:hint="eastAsia"/>
          <w:lang w:eastAsia="ja-JP"/>
        </w:rPr>
        <w:t>本考察は、</w:t>
      </w:r>
      <w:r w:rsidR="00181FA7">
        <w:rPr>
          <w:rFonts w:hint="eastAsia"/>
          <w:lang w:eastAsia="ja-JP"/>
        </w:rPr>
        <w:t>障害者権利条約をめぐるいくつかの論点について、</w:t>
      </w:r>
      <w:r>
        <w:rPr>
          <w:rFonts w:hint="eastAsia"/>
          <w:lang w:eastAsia="ja-JP"/>
        </w:rPr>
        <w:t>起草過程での議論を振り返ってみようと考え、</w:t>
      </w:r>
      <w:r w:rsidR="00257927" w:rsidRPr="00845316">
        <w:rPr>
          <w:rFonts w:hint="eastAsia"/>
          <w:lang w:eastAsia="ja-JP"/>
        </w:rPr>
        <w:t>障害者権利条約アーカイブ</w:t>
      </w:r>
      <w:r>
        <w:rPr>
          <w:rFonts w:hint="eastAsia"/>
          <w:lang w:eastAsia="ja-JP"/>
        </w:rPr>
        <w:t>と日本障害者リハ協（DINF</w:t>
      </w:r>
      <w:r>
        <w:rPr>
          <w:lang w:eastAsia="ja-JP"/>
        </w:rPr>
        <w:t>）</w:t>
      </w:r>
      <w:r>
        <w:rPr>
          <w:rFonts w:hint="eastAsia"/>
          <w:lang w:eastAsia="ja-JP"/>
        </w:rPr>
        <w:t>の資料を調べてみたものです。</w:t>
      </w:r>
    </w:p>
    <w:p w14:paraId="72FD907E" w14:textId="77777777" w:rsidR="00257927" w:rsidRDefault="00257927" w:rsidP="00845316">
      <w:pPr>
        <w:ind w:leftChars="810" w:left="1701"/>
        <w:rPr>
          <w:highlight w:val="green"/>
          <w:lang w:eastAsia="ja-JP"/>
        </w:rPr>
      </w:pPr>
    </w:p>
    <w:p w14:paraId="03B8D6D3" w14:textId="6122D16C" w:rsidR="00845316" w:rsidRPr="00CE294A" w:rsidRDefault="00845316" w:rsidP="00845316">
      <w:pPr>
        <w:ind w:leftChars="810" w:left="1701"/>
        <w:rPr>
          <w:rFonts w:ascii="BIZ UDPゴシック" w:eastAsia="BIZ UDPゴシック" w:hAnsi="BIZ UDPゴシック" w:hint="eastAsia"/>
          <w:highlight w:val="green"/>
          <w:lang w:eastAsia="ja-JP"/>
        </w:rPr>
      </w:pPr>
      <w:r w:rsidRPr="00CE294A">
        <w:rPr>
          <w:rFonts w:ascii="BIZ UDPゴシック" w:eastAsia="BIZ UDPゴシック" w:hAnsi="BIZ UDPゴシック" w:hint="eastAsia"/>
          <w:lang w:eastAsia="ja-JP"/>
        </w:rPr>
        <w:t>障害者権利条約アーカイブ</w:t>
      </w:r>
    </w:p>
    <w:p w14:paraId="124A030C" w14:textId="2FD2906D" w:rsidR="00257927" w:rsidRDefault="00257927" w:rsidP="00845316">
      <w:pPr>
        <w:ind w:leftChars="810" w:left="1701"/>
        <w:rPr>
          <w:highlight w:val="green"/>
          <w:lang w:eastAsia="ja-JP"/>
        </w:rPr>
      </w:pPr>
      <w:r w:rsidRPr="00257927">
        <w:rPr>
          <w:lang w:eastAsia="ja-JP"/>
        </w:rPr>
        <w:t>https://www.un.org/development/desa/disabilities/resources/ad-hoc-committee-on-a-comprehensive-and-integral-international-convention-on-the-protection-and-promotion-of-the-rights-and-dignity-of-persons-with-disabilities.html</w:t>
      </w:r>
    </w:p>
    <w:p w14:paraId="56224472" w14:textId="500CE381" w:rsidR="00257927" w:rsidRPr="00CE294A" w:rsidRDefault="00845316" w:rsidP="00845316">
      <w:pPr>
        <w:ind w:leftChars="810" w:left="1701"/>
        <w:rPr>
          <w:rFonts w:ascii="BIZ UDPゴシック" w:eastAsia="BIZ UDPゴシック" w:hAnsi="BIZ UDPゴシック"/>
          <w:highlight w:val="green"/>
          <w:lang w:eastAsia="ja-JP"/>
        </w:rPr>
      </w:pPr>
      <w:r w:rsidRPr="00CE294A">
        <w:rPr>
          <w:rFonts w:ascii="BIZ UDPゴシック" w:eastAsia="BIZ UDPゴシック" w:hAnsi="BIZ UDPゴシック" w:hint="eastAsia"/>
          <w:lang w:eastAsia="ja-JP"/>
        </w:rPr>
        <w:t>日本障害者リハ協（DINF</w:t>
      </w:r>
      <w:r w:rsidRPr="00CE294A">
        <w:rPr>
          <w:rFonts w:ascii="BIZ UDPゴシック" w:eastAsia="BIZ UDPゴシック" w:hAnsi="BIZ UDPゴシック"/>
          <w:lang w:eastAsia="ja-JP"/>
        </w:rPr>
        <w:t>）</w:t>
      </w:r>
    </w:p>
    <w:p w14:paraId="0F1E8B34" w14:textId="54C8E7A1" w:rsidR="00257927" w:rsidRDefault="00845316" w:rsidP="00845316">
      <w:pPr>
        <w:ind w:leftChars="810" w:left="1701"/>
        <w:rPr>
          <w:highlight w:val="green"/>
          <w:lang w:eastAsia="ja-JP"/>
        </w:rPr>
      </w:pPr>
      <w:r w:rsidRPr="00845316">
        <w:rPr>
          <w:lang w:eastAsia="ja-JP"/>
        </w:rPr>
        <w:t>https://www.dinf.ne.jp/japanese/rights/right</w:t>
      </w:r>
    </w:p>
    <w:p w14:paraId="1D424C2B" w14:textId="77777777" w:rsidR="00257927" w:rsidRPr="00257927" w:rsidRDefault="00257927" w:rsidP="00257927">
      <w:pPr>
        <w:rPr>
          <w:rFonts w:hint="eastAsia"/>
          <w:highlight w:val="green"/>
          <w:lang w:eastAsia="ja-JP"/>
        </w:rPr>
      </w:pPr>
    </w:p>
    <w:p w14:paraId="3C2D6792" w14:textId="76A54A89" w:rsidR="00257927" w:rsidRPr="00181FA7" w:rsidRDefault="00181FA7" w:rsidP="00181FA7">
      <w:pPr>
        <w:ind w:leftChars="810" w:left="1701"/>
        <w:rPr>
          <w:rFonts w:ascii="BIZ UDPゴシック" w:eastAsia="BIZ UDPゴシック" w:hAnsi="BIZ UDPゴシック" w:hint="eastAsia"/>
          <w:lang w:eastAsia="ja-JP"/>
        </w:rPr>
      </w:pPr>
      <w:r w:rsidRPr="00181FA7">
        <w:rPr>
          <w:rFonts w:ascii="BIZ UDPゴシック" w:eastAsia="BIZ UDPゴシック" w:hAnsi="BIZ UDPゴシック" w:hint="eastAsia"/>
          <w:lang w:eastAsia="ja-JP"/>
        </w:rPr>
        <w:t>＜草案作成過程＞</w:t>
      </w:r>
    </w:p>
    <w:p w14:paraId="34EB32D7" w14:textId="7547FE61" w:rsidR="00257927" w:rsidRDefault="00257927" w:rsidP="00181FA7">
      <w:pPr>
        <w:ind w:leftChars="810" w:left="1701"/>
        <w:rPr>
          <w:rFonts w:hint="eastAsia"/>
          <w:lang w:eastAsia="ja-JP"/>
        </w:rPr>
      </w:pPr>
      <w:r>
        <w:rPr>
          <w:rFonts w:hint="eastAsia"/>
          <w:lang w:eastAsia="ja-JP"/>
        </w:rPr>
        <w:t>第</w:t>
      </w:r>
      <w:r>
        <w:rPr>
          <w:lang w:eastAsia="ja-JP"/>
        </w:rPr>
        <w:t>1回</w:t>
      </w:r>
      <w:r w:rsidR="001A5737">
        <w:rPr>
          <w:rFonts w:hint="eastAsia"/>
          <w:lang w:eastAsia="ja-JP"/>
        </w:rPr>
        <w:t>特別委員会（</w:t>
      </w:r>
      <w:r>
        <w:rPr>
          <w:rFonts w:hint="eastAsia"/>
          <w:lang w:eastAsia="ja-JP"/>
        </w:rPr>
        <w:t>AHC</w:t>
      </w:r>
      <w:r w:rsidR="001A5737">
        <w:rPr>
          <w:rFonts w:hint="eastAsia"/>
          <w:lang w:eastAsia="ja-JP"/>
        </w:rPr>
        <w:t>）</w:t>
      </w:r>
      <w:r>
        <w:rPr>
          <w:rFonts w:hint="eastAsia"/>
          <w:lang w:eastAsia="ja-JP"/>
        </w:rPr>
        <w:t xml:space="preserve">　</w:t>
      </w:r>
      <w:r>
        <w:rPr>
          <w:lang w:eastAsia="ja-JP"/>
        </w:rPr>
        <w:t>2002年7月29日～8月9日</w:t>
      </w:r>
    </w:p>
    <w:p w14:paraId="3E0A440A" w14:textId="77777777" w:rsidR="00257927" w:rsidRDefault="00257927" w:rsidP="00181FA7">
      <w:pPr>
        <w:ind w:leftChars="810" w:left="1701"/>
        <w:rPr>
          <w:lang w:eastAsia="ja-JP"/>
        </w:rPr>
      </w:pPr>
      <w:r>
        <w:rPr>
          <w:rFonts w:hint="eastAsia"/>
          <w:lang w:eastAsia="ja-JP"/>
        </w:rPr>
        <w:t>第</w:t>
      </w:r>
      <w:r>
        <w:rPr>
          <w:lang w:eastAsia="ja-JP"/>
        </w:rPr>
        <w:t>2回</w:t>
      </w:r>
      <w:r>
        <w:rPr>
          <w:rFonts w:hint="eastAsia"/>
          <w:lang w:eastAsia="ja-JP"/>
        </w:rPr>
        <w:t xml:space="preserve">AHC　</w:t>
      </w:r>
      <w:r>
        <w:rPr>
          <w:lang w:eastAsia="ja-JP"/>
        </w:rPr>
        <w:t>2003年6月16日～27日</w:t>
      </w:r>
    </w:p>
    <w:p w14:paraId="3B022875" w14:textId="2B91CB5C" w:rsidR="00CE294A" w:rsidRDefault="00257927" w:rsidP="00181FA7">
      <w:pPr>
        <w:ind w:leftChars="810" w:left="1701"/>
        <w:rPr>
          <w:rFonts w:hint="eastAsia"/>
          <w:lang w:eastAsia="ja-JP"/>
        </w:rPr>
      </w:pPr>
      <w:r>
        <w:rPr>
          <w:rFonts w:hint="eastAsia"/>
          <w:lang w:eastAsia="ja-JP"/>
        </w:rPr>
        <w:t xml:space="preserve">作業部会　</w:t>
      </w:r>
      <w:r>
        <w:rPr>
          <w:lang w:eastAsia="ja-JP"/>
        </w:rPr>
        <w:t>2004年1月5日～16日</w:t>
      </w:r>
      <w:r w:rsidR="00CE294A">
        <w:rPr>
          <w:rFonts w:hint="eastAsia"/>
          <w:lang w:eastAsia="ja-JP"/>
        </w:rPr>
        <w:t>(</w:t>
      </w:r>
      <w:r w:rsidR="00CE294A">
        <w:rPr>
          <w:rFonts w:hint="eastAsia"/>
          <w:lang w:eastAsia="ja-JP"/>
        </w:rPr>
        <w:t xml:space="preserve">作業部会報告  </w:t>
      </w:r>
      <w:r w:rsidR="00CE294A" w:rsidRPr="00CE294A">
        <w:rPr>
          <w:lang w:eastAsia="ja-JP"/>
        </w:rPr>
        <w:t>1月22日</w:t>
      </w:r>
      <w:r w:rsidR="00CE294A">
        <w:rPr>
          <w:rFonts w:hint="eastAsia"/>
          <w:lang w:eastAsia="ja-JP"/>
        </w:rPr>
        <w:t>)</w:t>
      </w:r>
    </w:p>
    <w:p w14:paraId="1361F414" w14:textId="6F41BC13" w:rsidR="00257927" w:rsidRDefault="00257927" w:rsidP="00181FA7">
      <w:pPr>
        <w:ind w:leftChars="810" w:left="1701"/>
        <w:rPr>
          <w:lang w:eastAsia="ja-JP"/>
        </w:rPr>
      </w:pPr>
      <w:r>
        <w:rPr>
          <w:rFonts w:hint="eastAsia"/>
          <w:lang w:eastAsia="ja-JP"/>
        </w:rPr>
        <w:t>第</w:t>
      </w:r>
      <w:r>
        <w:rPr>
          <w:lang w:eastAsia="ja-JP"/>
        </w:rPr>
        <w:t>3回</w:t>
      </w:r>
      <w:r>
        <w:rPr>
          <w:rFonts w:hint="eastAsia"/>
          <w:lang w:eastAsia="ja-JP"/>
        </w:rPr>
        <w:t xml:space="preserve">AHC　</w:t>
      </w:r>
      <w:r>
        <w:rPr>
          <w:lang w:eastAsia="ja-JP"/>
        </w:rPr>
        <w:t>2004年5月24日～6月</w:t>
      </w:r>
      <w:r w:rsidR="00CE294A">
        <w:rPr>
          <w:rFonts w:hint="eastAsia"/>
          <w:lang w:eastAsia="ja-JP"/>
        </w:rPr>
        <w:t xml:space="preserve"> </w:t>
      </w:r>
      <w:r>
        <w:rPr>
          <w:lang w:eastAsia="ja-JP"/>
        </w:rPr>
        <w:t>4日</w:t>
      </w:r>
    </w:p>
    <w:p w14:paraId="2FDD4D3A" w14:textId="77777777" w:rsidR="00257927" w:rsidRDefault="00257927" w:rsidP="00181FA7">
      <w:pPr>
        <w:ind w:leftChars="810" w:left="1701"/>
        <w:rPr>
          <w:lang w:eastAsia="ja-JP"/>
        </w:rPr>
      </w:pPr>
      <w:r>
        <w:rPr>
          <w:rFonts w:hint="eastAsia"/>
          <w:lang w:eastAsia="ja-JP"/>
        </w:rPr>
        <w:t>第</w:t>
      </w:r>
      <w:r>
        <w:rPr>
          <w:lang w:eastAsia="ja-JP"/>
        </w:rPr>
        <w:t>4回</w:t>
      </w:r>
      <w:r>
        <w:rPr>
          <w:rFonts w:hint="eastAsia"/>
          <w:lang w:eastAsia="ja-JP"/>
        </w:rPr>
        <w:t xml:space="preserve">AHC　</w:t>
      </w:r>
      <w:r>
        <w:rPr>
          <w:lang w:eastAsia="ja-JP"/>
        </w:rPr>
        <w:t>2004年8月23日～9月3日</w:t>
      </w:r>
    </w:p>
    <w:p w14:paraId="57E8791E" w14:textId="77777777" w:rsidR="00257927" w:rsidRDefault="00257927" w:rsidP="00181FA7">
      <w:pPr>
        <w:ind w:leftChars="810" w:left="1701"/>
        <w:rPr>
          <w:lang w:eastAsia="ja-JP"/>
        </w:rPr>
      </w:pPr>
      <w:r>
        <w:rPr>
          <w:rFonts w:hint="eastAsia"/>
          <w:lang w:eastAsia="ja-JP"/>
        </w:rPr>
        <w:t>第</w:t>
      </w:r>
      <w:r>
        <w:rPr>
          <w:lang w:eastAsia="ja-JP"/>
        </w:rPr>
        <w:t>5回</w:t>
      </w:r>
      <w:r>
        <w:rPr>
          <w:rFonts w:hint="eastAsia"/>
          <w:lang w:eastAsia="ja-JP"/>
        </w:rPr>
        <w:t xml:space="preserve">AHC　</w:t>
      </w:r>
      <w:r>
        <w:rPr>
          <w:lang w:eastAsia="ja-JP"/>
        </w:rPr>
        <w:t>2005年1月24日～2月4日</w:t>
      </w:r>
    </w:p>
    <w:p w14:paraId="0C7B65F1" w14:textId="77777777" w:rsidR="00257927" w:rsidRDefault="00257927" w:rsidP="00181FA7">
      <w:pPr>
        <w:ind w:leftChars="810" w:left="1701"/>
        <w:rPr>
          <w:lang w:eastAsia="ja-JP"/>
        </w:rPr>
      </w:pPr>
      <w:r>
        <w:rPr>
          <w:rFonts w:hint="eastAsia"/>
          <w:lang w:eastAsia="ja-JP"/>
        </w:rPr>
        <w:t>第</w:t>
      </w:r>
      <w:r>
        <w:rPr>
          <w:lang w:eastAsia="ja-JP"/>
        </w:rPr>
        <w:t>6回</w:t>
      </w:r>
      <w:r>
        <w:rPr>
          <w:rFonts w:hint="eastAsia"/>
          <w:lang w:eastAsia="ja-JP"/>
        </w:rPr>
        <w:t xml:space="preserve">AHC　</w:t>
      </w:r>
      <w:r>
        <w:rPr>
          <w:lang w:eastAsia="ja-JP"/>
        </w:rPr>
        <w:t>2005年8月1日～12日</w:t>
      </w:r>
    </w:p>
    <w:p w14:paraId="34D79B51" w14:textId="06AD8BED" w:rsidR="00CE294A" w:rsidRDefault="00CE294A" w:rsidP="00181FA7">
      <w:pPr>
        <w:ind w:leftChars="810" w:left="1701"/>
        <w:rPr>
          <w:rFonts w:hint="eastAsia"/>
          <w:lang w:eastAsia="ja-JP"/>
        </w:rPr>
      </w:pPr>
      <w:r>
        <w:rPr>
          <w:rFonts w:hint="eastAsia"/>
          <w:lang w:eastAsia="ja-JP"/>
        </w:rPr>
        <w:t>議長草案　2005年10月</w:t>
      </w:r>
    </w:p>
    <w:p w14:paraId="7502938F" w14:textId="13335F31" w:rsidR="00257927" w:rsidRDefault="00257927" w:rsidP="00181FA7">
      <w:pPr>
        <w:ind w:leftChars="810" w:left="1701"/>
        <w:rPr>
          <w:lang w:eastAsia="ja-JP"/>
        </w:rPr>
      </w:pPr>
      <w:r>
        <w:rPr>
          <w:rFonts w:hint="eastAsia"/>
          <w:lang w:eastAsia="ja-JP"/>
        </w:rPr>
        <w:t>第</w:t>
      </w:r>
      <w:r>
        <w:rPr>
          <w:lang w:eastAsia="ja-JP"/>
        </w:rPr>
        <w:t>7回</w:t>
      </w:r>
      <w:r>
        <w:rPr>
          <w:rFonts w:hint="eastAsia"/>
          <w:lang w:eastAsia="ja-JP"/>
        </w:rPr>
        <w:t xml:space="preserve">AHC　</w:t>
      </w:r>
      <w:r>
        <w:rPr>
          <w:lang w:eastAsia="ja-JP"/>
        </w:rPr>
        <w:t>2006年1月16日～2月3日</w:t>
      </w:r>
    </w:p>
    <w:p w14:paraId="37C5EAA9" w14:textId="34F82DC3" w:rsidR="00CE294A" w:rsidRDefault="00CE294A" w:rsidP="00181FA7">
      <w:pPr>
        <w:ind w:leftChars="810" w:left="1701"/>
        <w:rPr>
          <w:lang w:eastAsia="ja-JP"/>
        </w:rPr>
      </w:pPr>
      <w:r>
        <w:rPr>
          <w:rFonts w:hint="eastAsia"/>
          <w:lang w:eastAsia="ja-JP"/>
        </w:rPr>
        <w:t>修正議長草案　2006年3月28日</w:t>
      </w:r>
    </w:p>
    <w:p w14:paraId="7EE3B9F3" w14:textId="4ADDBDC4" w:rsidR="00257927" w:rsidRDefault="00257927" w:rsidP="00181FA7">
      <w:pPr>
        <w:ind w:leftChars="810" w:left="1701"/>
        <w:rPr>
          <w:lang w:eastAsia="ja-JP"/>
        </w:rPr>
      </w:pPr>
      <w:r>
        <w:rPr>
          <w:rFonts w:hint="eastAsia"/>
          <w:lang w:eastAsia="ja-JP"/>
        </w:rPr>
        <w:t>第</w:t>
      </w:r>
      <w:r>
        <w:rPr>
          <w:lang w:eastAsia="ja-JP"/>
        </w:rPr>
        <w:t>8回</w:t>
      </w:r>
      <w:r>
        <w:rPr>
          <w:rFonts w:hint="eastAsia"/>
          <w:lang w:eastAsia="ja-JP"/>
        </w:rPr>
        <w:t xml:space="preserve">AHC　</w:t>
      </w:r>
      <w:r>
        <w:rPr>
          <w:lang w:eastAsia="ja-JP"/>
        </w:rPr>
        <w:t>2006年8月14日～25日</w:t>
      </w:r>
    </w:p>
    <w:p w14:paraId="016199CA" w14:textId="112F3BF7" w:rsidR="00257927" w:rsidRDefault="00257927" w:rsidP="00181FA7">
      <w:pPr>
        <w:ind w:leftChars="810" w:left="1701"/>
        <w:rPr>
          <w:lang w:eastAsia="ja-JP"/>
        </w:rPr>
      </w:pPr>
      <w:r>
        <w:rPr>
          <w:rFonts w:hint="eastAsia"/>
          <w:lang w:eastAsia="ja-JP"/>
        </w:rPr>
        <w:t xml:space="preserve">障害者権利条約採択　</w:t>
      </w:r>
      <w:r>
        <w:rPr>
          <w:lang w:eastAsia="ja-JP"/>
        </w:rPr>
        <w:t>2006年12月13日</w:t>
      </w:r>
    </w:p>
    <w:p w14:paraId="18558D43" w14:textId="77777777" w:rsidR="00257927" w:rsidRDefault="00257927" w:rsidP="00257927">
      <w:pPr>
        <w:rPr>
          <w:lang w:eastAsia="ja-JP"/>
        </w:rPr>
      </w:pPr>
    </w:p>
    <w:p w14:paraId="4A579B6C" w14:textId="7CB89C13" w:rsidR="00257927" w:rsidRPr="00181FA7" w:rsidRDefault="00257927" w:rsidP="00257927">
      <w:pPr>
        <w:rPr>
          <w:rFonts w:ascii="BIZ UDPゴシック" w:eastAsia="BIZ UDPゴシック" w:hAnsi="BIZ UDPゴシック"/>
          <w:lang w:eastAsia="ja-JP"/>
        </w:rPr>
      </w:pPr>
      <w:r w:rsidRPr="00181FA7">
        <w:rPr>
          <w:rFonts w:ascii="BIZ UDPゴシック" w:eastAsia="BIZ UDPゴシック" w:hAnsi="BIZ UDPゴシック" w:hint="eastAsia"/>
          <w:lang w:eastAsia="ja-JP"/>
        </w:rPr>
        <w:t>自立生活と地域社会への包摂について</w:t>
      </w:r>
      <w:r w:rsidR="00181FA7">
        <w:rPr>
          <w:rFonts w:ascii="BIZ UDPゴシック" w:eastAsia="BIZ UDPゴシック" w:hAnsi="BIZ UDPゴシック" w:hint="eastAsia"/>
          <w:lang w:eastAsia="ja-JP"/>
        </w:rPr>
        <w:t>：施設と特別な生活様式</w:t>
      </w:r>
    </w:p>
    <w:p w14:paraId="1DF26689" w14:textId="77777777" w:rsidR="00257927" w:rsidRDefault="00257927" w:rsidP="00257927">
      <w:pPr>
        <w:rPr>
          <w:lang w:eastAsia="ja-JP"/>
        </w:rPr>
      </w:pPr>
      <w:r>
        <w:rPr>
          <w:rFonts w:hint="eastAsia"/>
          <w:lang w:eastAsia="ja-JP"/>
        </w:rPr>
        <w:t xml:space="preserve">　</w:t>
      </w:r>
      <w:r>
        <w:rPr>
          <w:lang w:eastAsia="ja-JP"/>
        </w:rPr>
        <w:t>2004年1月22日</w:t>
      </w:r>
      <w:r>
        <w:rPr>
          <w:rFonts w:hint="eastAsia"/>
          <w:lang w:eastAsia="ja-JP"/>
        </w:rPr>
        <w:t>の「特別委員会への作業部会の報告」では、「施設及び</w:t>
      </w:r>
      <w:bookmarkStart w:id="0" w:name="_Hlk197457291"/>
      <w:r>
        <w:rPr>
          <w:rFonts w:hint="eastAsia"/>
          <w:lang w:eastAsia="ja-JP"/>
        </w:rPr>
        <w:t>特定の生活様式での生活を義務付けられない」</w:t>
      </w:r>
      <w:bookmarkEnd w:id="0"/>
      <w:r>
        <w:rPr>
          <w:rFonts w:hint="eastAsia"/>
          <w:lang w:eastAsia="ja-JP"/>
        </w:rPr>
        <w:t>と書かれていた。（</w:t>
      </w:r>
      <w:bookmarkStart w:id="1" w:name="_Hlk197516243"/>
      <w:r w:rsidRPr="00FE1D6C">
        <w:rPr>
          <w:lang w:eastAsia="ja-JP"/>
        </w:rPr>
        <w:t>not obliged to live in an institution or in a particular living arrangement</w:t>
      </w:r>
      <w:bookmarkEnd w:id="1"/>
      <w:r>
        <w:rPr>
          <w:rFonts w:hint="eastAsia"/>
          <w:lang w:eastAsia="ja-JP"/>
        </w:rPr>
        <w:t>）。しかし、第6回特別委員会でニュージーランドから「強制的でなければ施設入所が許容されると解釈されかねない」と懸念が出された（2005年8月1日日報）。これを反映して2005年10月の議長草案では「施設及び」が削除され、「</w:t>
      </w:r>
      <w:r w:rsidRPr="008B0E81">
        <w:rPr>
          <w:rFonts w:hint="eastAsia"/>
          <w:lang w:eastAsia="ja-JP"/>
        </w:rPr>
        <w:t>特定の生活様式での生活を義務付けられない」</w:t>
      </w:r>
      <w:r>
        <w:rPr>
          <w:rFonts w:hint="eastAsia"/>
          <w:lang w:eastAsia="ja-JP"/>
        </w:rPr>
        <w:t>となった。議長はその理由を上記の懸念によるとし、いずれにせよ施設も特定の生活様式に含まれる、とした。この点はそれ以降変更されず、最終的に現行CRPD第19条となった。それは、</w:t>
      </w:r>
      <w:r w:rsidRPr="00031AFC">
        <w:rPr>
          <w:lang w:eastAsia="ja-JP"/>
        </w:rPr>
        <w:t>not obliged to live in a particular living arrangement</w:t>
      </w:r>
      <w:r>
        <w:rPr>
          <w:rFonts w:hint="eastAsia"/>
          <w:lang w:eastAsia="ja-JP"/>
        </w:rPr>
        <w:t xml:space="preserve">　であり、政府訳は「特定の生活施設で生活する義務を負わない」となっている。</w:t>
      </w:r>
    </w:p>
    <w:p w14:paraId="7754699C" w14:textId="77777777" w:rsidR="00257927" w:rsidRDefault="00257927" w:rsidP="00257927">
      <w:pPr>
        <w:rPr>
          <w:lang w:eastAsia="ja-JP"/>
        </w:rPr>
      </w:pPr>
      <w:r>
        <w:rPr>
          <w:rFonts w:hint="eastAsia"/>
          <w:lang w:eastAsia="ja-JP"/>
        </w:rPr>
        <w:t xml:space="preserve">　日本政府は特別委員会には毎回参加して積極的に発言もしてきているので、この経過はよくわかっているはずである。つまり最初の草案段階（2004年1月の作業部会報告）から「施設」と「特定の生活様式」の2つの言葉が並んで使われてきて、2005年10月の議長草案では「施設」が消えて「特定の生活</w:t>
      </w:r>
      <w:r>
        <w:rPr>
          <w:rFonts w:hint="eastAsia"/>
          <w:lang w:eastAsia="ja-JP"/>
        </w:rPr>
        <w:lastRenderedPageBreak/>
        <w:t>様式」だけとなり、その理由が、後者には前者も含まれることと、懸念された誤解（自己の選択による施設入所をCRPDは許容しているという誤解）も防げる、というものであった。</w:t>
      </w:r>
    </w:p>
    <w:p w14:paraId="7C648FB0" w14:textId="77777777" w:rsidR="00257927" w:rsidRDefault="00257927" w:rsidP="00257927">
      <w:pPr>
        <w:rPr>
          <w:lang w:eastAsia="ja-JP"/>
        </w:rPr>
      </w:pPr>
      <w:r>
        <w:rPr>
          <w:rFonts w:hint="eastAsia"/>
          <w:lang w:eastAsia="ja-JP"/>
        </w:rPr>
        <w:t xml:space="preserve">　こうした経過を理解していながら、そしてJDFなどから「特定の生活様式」という訳語が示されてもなお、「特定の生活施設」という訳にこだわり、押し通した背景に何があったのか、不明のままである。考えられるのは、財政的理由からできるだけ施設を増やしたくないということ、および、精神科病院への「社会的入院」への批判につながらないようにしたかった、ではないか。</w:t>
      </w:r>
    </w:p>
    <w:p w14:paraId="38E94341" w14:textId="77777777" w:rsidR="00257927" w:rsidRDefault="00257927" w:rsidP="00257927">
      <w:pPr>
        <w:rPr>
          <w:lang w:eastAsia="ja-JP"/>
        </w:rPr>
      </w:pPr>
      <w:r>
        <w:rPr>
          <w:rFonts w:hint="eastAsia"/>
          <w:lang w:eastAsia="ja-JP"/>
        </w:rPr>
        <w:t xml:space="preserve">　CRPD19条が否定していることは、どこでどのように生活するかを選べないことであり、特定の暮らし方しかできない事態である。ここには福祉施設での入所生活も、精神科病院への長期入院も、成人になっても親元から離れられない生活も含まれる。</w:t>
      </w:r>
    </w:p>
    <w:p w14:paraId="67C5F93D" w14:textId="77777777" w:rsidR="00257927" w:rsidRDefault="00257927" w:rsidP="00257927">
      <w:pPr>
        <w:rPr>
          <w:rFonts w:hint="eastAsia"/>
          <w:lang w:eastAsia="ja-JP"/>
        </w:rPr>
      </w:pPr>
      <w:r>
        <w:rPr>
          <w:rFonts w:hint="eastAsia"/>
          <w:lang w:eastAsia="ja-JP"/>
        </w:rPr>
        <w:t xml:space="preserve">　条約という国際文書の歪曲であり、憲法98条の違反であり、国際的信用を損なう行為である。</w:t>
      </w:r>
    </w:p>
    <w:p w14:paraId="30F79731" w14:textId="77777777" w:rsidR="00257927" w:rsidRDefault="00257927" w:rsidP="00257927">
      <w:pPr>
        <w:rPr>
          <w:lang w:eastAsia="ja-JP"/>
        </w:rPr>
      </w:pPr>
    </w:p>
    <w:p w14:paraId="256FFA36" w14:textId="2BBBB826" w:rsidR="00257927" w:rsidRPr="00181FA7" w:rsidRDefault="00257927" w:rsidP="00257927">
      <w:pPr>
        <w:rPr>
          <w:rFonts w:ascii="BIZ UDPゴシック" w:eastAsia="BIZ UDPゴシック" w:hAnsi="BIZ UDPゴシック"/>
          <w:lang w:eastAsia="ja-JP"/>
        </w:rPr>
      </w:pPr>
      <w:r w:rsidRPr="00181FA7">
        <w:rPr>
          <w:rFonts w:ascii="BIZ UDPゴシック" w:eastAsia="BIZ UDPゴシック" w:hAnsi="BIZ UDPゴシック" w:hint="eastAsia"/>
          <w:lang w:eastAsia="ja-JP"/>
        </w:rPr>
        <w:t>教育について</w:t>
      </w:r>
      <w:r w:rsidR="00181FA7">
        <w:rPr>
          <w:rFonts w:ascii="BIZ UDPゴシック" w:eastAsia="BIZ UDPゴシック" w:hAnsi="BIZ UDPゴシック" w:hint="eastAsia"/>
          <w:lang w:eastAsia="ja-JP"/>
        </w:rPr>
        <w:t>：代替的な教育環境</w:t>
      </w:r>
    </w:p>
    <w:p w14:paraId="53DEA110" w14:textId="77777777" w:rsidR="00257927" w:rsidRDefault="00257927" w:rsidP="00257927">
      <w:pPr>
        <w:rPr>
          <w:lang w:eastAsia="ja-JP"/>
        </w:rPr>
      </w:pPr>
      <w:r>
        <w:rPr>
          <w:rFonts w:hint="eastAsia"/>
          <w:lang w:eastAsia="ja-JP"/>
        </w:rPr>
        <w:t xml:space="preserve">　2004年1月の作業部会報告では、「</w:t>
      </w:r>
      <w:r w:rsidRPr="001329AB">
        <w:rPr>
          <w:lang w:eastAsia="ja-JP"/>
        </w:rPr>
        <w:t>3. 締約国は、一般教育制度</w:t>
      </w:r>
      <w:r>
        <w:rPr>
          <w:rFonts w:hint="eastAsia"/>
          <w:lang w:eastAsia="ja-JP"/>
        </w:rPr>
        <w:t>（</w:t>
      </w:r>
      <w:r w:rsidRPr="001329AB">
        <w:rPr>
          <w:lang w:eastAsia="ja-JP"/>
        </w:rPr>
        <w:t>general education system</w:t>
      </w:r>
      <w:r>
        <w:rPr>
          <w:rFonts w:hint="eastAsia"/>
          <w:lang w:eastAsia="ja-JP"/>
        </w:rPr>
        <w:t>）</w:t>
      </w:r>
      <w:r w:rsidRPr="001329AB">
        <w:rPr>
          <w:lang w:eastAsia="ja-JP"/>
        </w:rPr>
        <w:t>が障害のある人のニーズを十分に満たしていない場合には、特別の又は代替的な学習形態</w:t>
      </w:r>
      <w:r>
        <w:rPr>
          <w:rFonts w:hint="eastAsia"/>
          <w:lang w:eastAsia="ja-JP"/>
        </w:rPr>
        <w:t>（</w:t>
      </w:r>
      <w:r w:rsidRPr="001329AB">
        <w:rPr>
          <w:lang w:eastAsia="ja-JP"/>
        </w:rPr>
        <w:t>special and alternative forms of learning</w:t>
      </w:r>
      <w:r>
        <w:rPr>
          <w:rFonts w:hint="eastAsia"/>
          <w:lang w:eastAsia="ja-JP"/>
        </w:rPr>
        <w:t>）</w:t>
      </w:r>
      <w:r w:rsidRPr="001329AB">
        <w:rPr>
          <w:lang w:eastAsia="ja-JP"/>
        </w:rPr>
        <w:t>を利用可能な</w:t>
      </w:r>
      <w:r>
        <w:rPr>
          <w:rFonts w:hint="eastAsia"/>
          <w:lang w:eastAsia="ja-JP"/>
        </w:rPr>
        <w:t>（</w:t>
      </w:r>
      <w:r w:rsidRPr="001329AB">
        <w:rPr>
          <w:lang w:eastAsia="ja-JP"/>
        </w:rPr>
        <w:t>available</w:t>
      </w:r>
      <w:r>
        <w:rPr>
          <w:rFonts w:hint="eastAsia"/>
          <w:lang w:eastAsia="ja-JP"/>
        </w:rPr>
        <w:t>）</w:t>
      </w:r>
      <w:r w:rsidRPr="001329AB">
        <w:rPr>
          <w:lang w:eastAsia="ja-JP"/>
        </w:rPr>
        <w:t>ものにすることを確保する。</w:t>
      </w:r>
      <w:r>
        <w:rPr>
          <w:rFonts w:hint="eastAsia"/>
          <w:lang w:eastAsia="ja-JP"/>
        </w:rPr>
        <w:t>」とし、ただし、</w:t>
      </w:r>
      <w:r w:rsidRPr="001329AB">
        <w:rPr>
          <w:lang w:eastAsia="ja-JP"/>
        </w:rPr>
        <w:t>いかなる特別の又は代替的な学習形態も、</w:t>
      </w:r>
      <w:r>
        <w:rPr>
          <w:rFonts w:hint="eastAsia"/>
          <w:lang w:eastAsia="ja-JP"/>
        </w:rPr>
        <w:t>一般教育制度で提供されるものと同じ水準であることや、並行して一般的教育制度への参加をできるだけ行うことなどの条件をつけていた。</w:t>
      </w:r>
    </w:p>
    <w:p w14:paraId="1ED5CC8A" w14:textId="77777777" w:rsidR="00257927" w:rsidRDefault="00257927" w:rsidP="00257927">
      <w:pPr>
        <w:rPr>
          <w:lang w:eastAsia="ja-JP"/>
        </w:rPr>
      </w:pPr>
      <w:r>
        <w:rPr>
          <w:rFonts w:hint="eastAsia"/>
          <w:lang w:eastAsia="ja-JP"/>
        </w:rPr>
        <w:t xml:space="preserve">　</w:t>
      </w:r>
      <w:r w:rsidRPr="00F907A5">
        <w:rPr>
          <w:lang w:eastAsia="ja-JP"/>
        </w:rPr>
        <w:t>2005年10月</w:t>
      </w:r>
      <w:r>
        <w:rPr>
          <w:rFonts w:hint="eastAsia"/>
          <w:lang w:eastAsia="ja-JP"/>
        </w:rPr>
        <w:t>の</w:t>
      </w:r>
      <w:r w:rsidRPr="00F907A5">
        <w:rPr>
          <w:lang w:eastAsia="ja-JP"/>
        </w:rPr>
        <w:t>議長草案</w:t>
      </w:r>
      <w:r>
        <w:rPr>
          <w:rFonts w:hint="eastAsia"/>
          <w:lang w:eastAsia="ja-JP"/>
        </w:rPr>
        <w:t>では、このような代替支援措置は例外的なものとするとされた。「</w:t>
      </w:r>
      <w:r w:rsidRPr="00F907A5">
        <w:rPr>
          <w:rFonts w:hint="eastAsia"/>
          <w:lang w:eastAsia="ja-JP"/>
        </w:rPr>
        <w:t>一般教育制度が障害のある人の支援ニーズを十分に満たすことができない例外的な環境においては、締約国は、完全なインクルージョンという目標に即して、効果的な代替支援措置が提供されることを確保する。</w:t>
      </w:r>
      <w:r>
        <w:rPr>
          <w:rFonts w:hint="eastAsia"/>
          <w:lang w:eastAsia="ja-JP"/>
        </w:rPr>
        <w:t>」</w:t>
      </w:r>
    </w:p>
    <w:p w14:paraId="0B1488ED" w14:textId="77777777" w:rsidR="00257927" w:rsidRDefault="00257927" w:rsidP="00257927">
      <w:pPr>
        <w:rPr>
          <w:lang w:eastAsia="ja-JP"/>
        </w:rPr>
      </w:pPr>
      <w:r>
        <w:rPr>
          <w:rFonts w:hint="eastAsia"/>
          <w:lang w:eastAsia="ja-JP"/>
        </w:rPr>
        <w:t xml:space="preserve">　</w:t>
      </w:r>
      <w:r w:rsidRPr="00F907A5">
        <w:rPr>
          <w:lang w:eastAsia="ja-JP"/>
        </w:rPr>
        <w:t>2006年3月</w:t>
      </w:r>
      <w:r>
        <w:rPr>
          <w:rFonts w:hint="eastAsia"/>
          <w:lang w:eastAsia="ja-JP"/>
        </w:rPr>
        <w:t>の</w:t>
      </w:r>
      <w:r w:rsidRPr="00F907A5">
        <w:rPr>
          <w:rFonts w:hint="eastAsia"/>
          <w:lang w:eastAsia="ja-JP"/>
        </w:rPr>
        <w:t>修正議長草案</w:t>
      </w:r>
      <w:r>
        <w:rPr>
          <w:rFonts w:hint="eastAsia"/>
          <w:lang w:eastAsia="ja-JP"/>
        </w:rPr>
        <w:t>では、次のように「代替」という言葉がなくなったが、</w:t>
      </w:r>
      <w:r w:rsidRPr="00A509E6">
        <w:rPr>
          <w:rFonts w:hint="eastAsia"/>
          <w:lang w:eastAsia="ja-JP"/>
        </w:rPr>
        <w:t>個別的な支援ニーズを一般教育制度が十分に満たすことができない環境においては</w:t>
      </w:r>
      <w:r>
        <w:rPr>
          <w:rFonts w:hint="eastAsia"/>
          <w:lang w:eastAsia="ja-JP"/>
        </w:rPr>
        <w:t>、という語句を入れるか否かを保留にすることによって、代替的な環境での教育の余地を残した。</w:t>
      </w:r>
    </w:p>
    <w:p w14:paraId="2DD5A7D1" w14:textId="77777777" w:rsidR="00257927" w:rsidRDefault="00257927" w:rsidP="00257927">
      <w:pPr>
        <w:rPr>
          <w:lang w:eastAsia="ja-JP"/>
        </w:rPr>
      </w:pPr>
      <w:r>
        <w:rPr>
          <w:rFonts w:hint="eastAsia"/>
          <w:lang w:eastAsia="ja-JP"/>
        </w:rPr>
        <w:t xml:space="preserve">　「</w:t>
      </w:r>
      <w:r w:rsidRPr="00A509E6">
        <w:rPr>
          <w:rFonts w:hint="eastAsia"/>
          <w:lang w:eastAsia="ja-JP"/>
        </w:rPr>
        <w:t>障害のある人が、その効果的な教育を容易にするために必要な支援を一般教育制度内で受けること。障害のある人の個別的な支援ニーズを</w:t>
      </w:r>
      <w:r>
        <w:rPr>
          <w:rFonts w:hint="eastAsia"/>
          <w:lang w:eastAsia="ja-JP"/>
        </w:rPr>
        <w:t>【</w:t>
      </w:r>
      <w:r w:rsidRPr="00A509E6">
        <w:rPr>
          <w:rFonts w:hint="eastAsia"/>
          <w:lang w:eastAsia="ja-JP"/>
        </w:rPr>
        <w:t>十分に満たすため</w:t>
      </w:r>
      <w:r>
        <w:rPr>
          <w:rFonts w:hint="eastAsia"/>
          <w:lang w:eastAsia="ja-JP"/>
        </w:rPr>
        <w:t>】【</w:t>
      </w:r>
      <w:r w:rsidRPr="00A509E6">
        <w:rPr>
          <w:rFonts w:hint="eastAsia"/>
          <w:lang w:eastAsia="ja-JP"/>
        </w:rPr>
        <w:t>一般教育制度が十分に満たすことができない環境においては</w:t>
      </w:r>
      <w:r>
        <w:rPr>
          <w:rFonts w:hint="eastAsia"/>
          <w:lang w:eastAsia="ja-JP"/>
        </w:rPr>
        <w:t>】</w:t>
      </w:r>
      <w:r w:rsidRPr="00A509E6">
        <w:rPr>
          <w:rFonts w:hint="eastAsia"/>
          <w:lang w:eastAsia="ja-JP"/>
        </w:rPr>
        <w:t>、締約国は、完全なインクルージョンという目標に即して、学業面の発達及び社会性の発達を最大にする環境において、効果的で個別化された支援措置が提供されることを確保する。</w:t>
      </w:r>
      <w:r>
        <w:rPr>
          <w:rFonts w:hint="eastAsia"/>
          <w:lang w:eastAsia="ja-JP"/>
        </w:rPr>
        <w:t>」</w:t>
      </w:r>
    </w:p>
    <w:p w14:paraId="7893CDD8" w14:textId="77777777" w:rsidR="00257927" w:rsidRDefault="00257927" w:rsidP="00257927">
      <w:pPr>
        <w:ind w:firstLineChars="100" w:firstLine="210"/>
        <w:rPr>
          <w:lang w:eastAsia="ja-JP"/>
        </w:rPr>
      </w:pPr>
      <w:r>
        <w:rPr>
          <w:rFonts w:hint="eastAsia"/>
          <w:lang w:eastAsia="ja-JP"/>
        </w:rPr>
        <w:t>ここでは、二つの【　】を用意し、どちらかを選ぶよう特別委員会に提案したようである。</w:t>
      </w:r>
    </w:p>
    <w:p w14:paraId="594CDE43" w14:textId="77777777" w:rsidR="00257927" w:rsidRPr="00F907A5" w:rsidRDefault="00257927" w:rsidP="00257927">
      <w:pPr>
        <w:ind w:firstLineChars="100" w:firstLine="210"/>
        <w:rPr>
          <w:rFonts w:hint="eastAsia"/>
          <w:lang w:eastAsia="ja-JP"/>
        </w:rPr>
      </w:pPr>
      <w:r>
        <w:rPr>
          <w:rFonts w:hint="eastAsia"/>
          <w:lang w:eastAsia="ja-JP"/>
        </w:rPr>
        <w:t>そして最終的には2006年8月の特別委員会を経て2005年12月にCRPDが採択された。上記の部分は第24条２で「</w:t>
      </w:r>
      <w:r>
        <w:rPr>
          <w:lang w:eastAsia="ja-JP"/>
        </w:rPr>
        <w:t>(d)　障害者が、その効果的な教育を容易にするために必要な支援を一般的な教育制度の下で受けること。(e)　学問的及び社会的な発達を最大にする環境において、完全な包容という目標に合致する効果的で個別化された支援措置がとられること。</w:t>
      </w:r>
      <w:r>
        <w:rPr>
          <w:rFonts w:hint="eastAsia"/>
          <w:lang w:eastAsia="ja-JP"/>
        </w:rPr>
        <w:t>」とされた。こうして代替や例外の言葉は使われないこととなった。一般教育制度で個別ニーズが十分満たされない「現実」は特別委員会に認識されていたと思われるが、かといって代替や例外の言葉が使われればインクルージョンの原則が崩される危険性があると考えられたのではないか。ただしろう児などの教育については最も適切な言語およびコミュニケーション環境で行われるとした（３ｃ）。</w:t>
      </w:r>
    </w:p>
    <w:p w14:paraId="74F7A7D9" w14:textId="77777777" w:rsidR="00257927" w:rsidRDefault="00257927" w:rsidP="00257927">
      <w:pPr>
        <w:rPr>
          <w:lang w:eastAsia="ja-JP"/>
        </w:rPr>
      </w:pPr>
    </w:p>
    <w:p w14:paraId="5BEF252B" w14:textId="0648B307" w:rsidR="00257927" w:rsidRPr="00181FA7" w:rsidRDefault="00257927" w:rsidP="00257927">
      <w:pPr>
        <w:rPr>
          <w:rFonts w:ascii="BIZ UDPゴシック" w:eastAsia="BIZ UDPゴシック" w:hAnsi="BIZ UDPゴシック"/>
          <w:lang w:eastAsia="ja-JP"/>
        </w:rPr>
      </w:pPr>
      <w:r w:rsidRPr="00181FA7">
        <w:rPr>
          <w:rFonts w:ascii="BIZ UDPゴシック" w:eastAsia="BIZ UDPゴシック" w:hAnsi="BIZ UDPゴシック" w:hint="eastAsia"/>
          <w:lang w:eastAsia="ja-JP"/>
        </w:rPr>
        <w:t>労働について</w:t>
      </w:r>
      <w:r w:rsidR="00181FA7">
        <w:rPr>
          <w:rFonts w:ascii="BIZ UDPゴシック" w:eastAsia="BIZ UDPゴシック" w:hAnsi="BIZ UDPゴシック" w:hint="eastAsia"/>
          <w:lang w:eastAsia="ja-JP"/>
        </w:rPr>
        <w:t>：シェルタードワークショップ</w:t>
      </w:r>
    </w:p>
    <w:p w14:paraId="0071CDD9" w14:textId="77777777" w:rsidR="00257927" w:rsidRDefault="00257927" w:rsidP="00257927">
      <w:pPr>
        <w:ind w:firstLineChars="100" w:firstLine="210"/>
        <w:rPr>
          <w:lang w:eastAsia="ja-JP"/>
        </w:rPr>
      </w:pPr>
      <w:r>
        <w:rPr>
          <w:lang w:eastAsia="ja-JP"/>
        </w:rPr>
        <w:t>2004年1月</w:t>
      </w:r>
      <w:r>
        <w:rPr>
          <w:rFonts w:hint="eastAsia"/>
          <w:lang w:eastAsia="ja-JP"/>
        </w:rPr>
        <w:t>の作業部会報告では、保護作業所（</w:t>
      </w:r>
      <w:r w:rsidRPr="0002177C">
        <w:rPr>
          <w:lang w:eastAsia="ja-JP"/>
        </w:rPr>
        <w:t>sheltered workshop</w:t>
      </w:r>
      <w:r>
        <w:rPr>
          <w:rFonts w:hint="eastAsia"/>
          <w:lang w:eastAsia="ja-JP"/>
        </w:rPr>
        <w:t>）への言及がない。この点についてAHC３（2004年5－6月）では賛否の意見が出された。ILOは、必要に応じて、一時的措置としてこ</w:t>
      </w:r>
      <w:r>
        <w:rPr>
          <w:rFonts w:hint="eastAsia"/>
          <w:lang w:eastAsia="ja-JP"/>
        </w:rPr>
        <w:lastRenderedPageBreak/>
        <w:t>れを提供し、有用かつ報酬のある労働の機会を保障するよう求め、ヨーロッパ障害フォーラム（EDF</w:t>
      </w:r>
      <w:r>
        <w:rPr>
          <w:lang w:eastAsia="ja-JP"/>
        </w:rPr>
        <w:t>）</w:t>
      </w:r>
      <w:r>
        <w:rPr>
          <w:rFonts w:hint="eastAsia"/>
          <w:lang w:eastAsia="ja-JP"/>
        </w:rPr>
        <w:t>もこれは現実的な選択肢だとした。EUや世界育成会連盟（II</w:t>
      </w:r>
      <w:r>
        <w:rPr>
          <w:lang w:eastAsia="ja-JP"/>
        </w:rPr>
        <w:t>）</w:t>
      </w:r>
      <w:r>
        <w:rPr>
          <w:rFonts w:hint="eastAsia"/>
          <w:lang w:eastAsia="ja-JP"/>
        </w:rPr>
        <w:t>は保護作業所に反対した。</w:t>
      </w:r>
    </w:p>
    <w:p w14:paraId="28F2AE8A" w14:textId="77777777" w:rsidR="00257927" w:rsidRDefault="00257927" w:rsidP="00257927">
      <w:pPr>
        <w:ind w:firstLineChars="100" w:firstLine="210"/>
        <w:rPr>
          <w:rFonts w:hint="eastAsia"/>
          <w:lang w:eastAsia="ja-JP"/>
        </w:rPr>
      </w:pPr>
      <w:r>
        <w:rPr>
          <w:rFonts w:hint="eastAsia"/>
          <w:lang w:eastAsia="ja-JP"/>
        </w:rPr>
        <w:t>2005年10月の議長草案も、2006年3月の修正議長草案も、採択されたCRPD第27条も、この点では作業部会報告と同じであった。日本のJDFは2006年2月8日の意見書の中で、この保護作業所の選択肢は必要であり、労働法規を適用するよう提言した。</w:t>
      </w:r>
    </w:p>
    <w:p w14:paraId="011E9A29" w14:textId="77777777" w:rsidR="00257927" w:rsidRDefault="00257927" w:rsidP="00257927">
      <w:pPr>
        <w:rPr>
          <w:lang w:eastAsia="ja-JP"/>
        </w:rPr>
      </w:pPr>
    </w:p>
    <w:p w14:paraId="0E0CD474" w14:textId="29727EEB" w:rsidR="00257927" w:rsidRPr="00181FA7" w:rsidRDefault="00257927" w:rsidP="00257927">
      <w:pPr>
        <w:rPr>
          <w:rFonts w:ascii="BIZ UDPゴシック" w:eastAsia="BIZ UDPゴシック" w:hAnsi="BIZ UDPゴシック"/>
          <w:lang w:eastAsia="ja-JP"/>
        </w:rPr>
      </w:pPr>
      <w:r w:rsidRPr="00181FA7">
        <w:rPr>
          <w:rFonts w:ascii="BIZ UDPゴシック" w:eastAsia="BIZ UDPゴシック" w:hAnsi="BIZ UDPゴシック" w:hint="eastAsia"/>
          <w:lang w:eastAsia="ja-JP"/>
        </w:rPr>
        <w:t>スポーツについて</w:t>
      </w:r>
      <w:r w:rsidR="00181FA7" w:rsidRPr="00181FA7">
        <w:rPr>
          <w:rFonts w:ascii="BIZ UDPゴシック" w:eastAsia="BIZ UDPゴシック" w:hAnsi="BIZ UDPゴシック" w:hint="eastAsia"/>
          <w:lang w:eastAsia="ja-JP"/>
        </w:rPr>
        <w:t>：</w:t>
      </w:r>
      <w:r w:rsidR="00181FA7">
        <w:rPr>
          <w:rFonts w:ascii="BIZ UDPゴシック" w:eastAsia="BIZ UDPゴシック" w:hAnsi="BIZ UDPゴシック" w:hint="eastAsia"/>
          <w:lang w:eastAsia="ja-JP"/>
        </w:rPr>
        <w:t>障害独自のスポーツ活動</w:t>
      </w:r>
    </w:p>
    <w:p w14:paraId="1D3F0ECB" w14:textId="77777777" w:rsidR="00257927" w:rsidRDefault="00257927" w:rsidP="00257927">
      <w:pPr>
        <w:rPr>
          <w:lang w:eastAsia="ja-JP"/>
        </w:rPr>
      </w:pPr>
      <w:r>
        <w:rPr>
          <w:rFonts w:hint="eastAsia"/>
          <w:lang w:eastAsia="ja-JP"/>
        </w:rPr>
        <w:t xml:space="preserve">　2004年1月の作業部会報告では、スポーツについては主流のスポーツ活動に平等に参加できるようにすることだけを書いていた。しかし「注」で、「</w:t>
      </w:r>
      <w:r w:rsidRPr="00522407">
        <w:rPr>
          <w:rFonts w:hint="eastAsia"/>
          <w:lang w:eastAsia="ja-JP"/>
        </w:rPr>
        <w:t>障害のある人のニーズ及び能力に沿うように分離されたスポーツ活動及び団体並びに主流のスポーツ行事に含まれない障害のある人に特有なスポーツを促進すること</w:t>
      </w:r>
      <w:r>
        <w:rPr>
          <w:rFonts w:hint="eastAsia"/>
          <w:lang w:eastAsia="ja-JP"/>
        </w:rPr>
        <w:t>」とのバランスをとる必要があるとの意見もあったとし、特別委員会で検討するよう提案した。</w:t>
      </w:r>
    </w:p>
    <w:p w14:paraId="17274243" w14:textId="77777777" w:rsidR="00257927" w:rsidRDefault="00257927" w:rsidP="00257927">
      <w:pPr>
        <w:rPr>
          <w:rFonts w:hint="eastAsia"/>
          <w:lang w:eastAsia="ja-JP"/>
        </w:rPr>
      </w:pPr>
      <w:r>
        <w:rPr>
          <w:rFonts w:hint="eastAsia"/>
          <w:lang w:eastAsia="ja-JP"/>
        </w:rPr>
        <w:t xml:space="preserve">　</w:t>
      </w:r>
      <w:r>
        <w:rPr>
          <w:lang w:eastAsia="ja-JP"/>
        </w:rPr>
        <w:t>2005年10月</w:t>
      </w:r>
      <w:r>
        <w:rPr>
          <w:rFonts w:hint="eastAsia"/>
          <w:lang w:eastAsia="ja-JP"/>
        </w:rPr>
        <w:t>の</w:t>
      </w:r>
      <w:r>
        <w:rPr>
          <w:lang w:eastAsia="ja-JP"/>
        </w:rPr>
        <w:t>議長草案</w:t>
      </w:r>
      <w:r>
        <w:rPr>
          <w:rFonts w:hint="eastAsia"/>
          <w:lang w:eastAsia="ja-JP"/>
        </w:rPr>
        <w:t>では、「障害独自のスポーツ活動及びレクリエーション活動」を組織し、発展させ及びそれに参加する機会などが提案された。2006年3月の修正議長草案でも、採択されたCRPDでも、そのまま採用された。</w:t>
      </w:r>
    </w:p>
    <w:p w14:paraId="5825C6E0" w14:textId="77777777" w:rsidR="00257927" w:rsidRDefault="00257927" w:rsidP="00257927">
      <w:pPr>
        <w:rPr>
          <w:rFonts w:hint="eastAsia"/>
          <w:lang w:eastAsia="ja-JP"/>
        </w:rPr>
      </w:pPr>
    </w:p>
    <w:p w14:paraId="2788B944" w14:textId="77777777" w:rsidR="000B2AFD" w:rsidRPr="00257927" w:rsidRDefault="000B2AFD"/>
    <w:sectPr w:rsidR="000B2AFD" w:rsidRPr="00257927" w:rsidSect="00CA04B6">
      <w:footerReference w:type="even" r:id="rId6"/>
      <w:footerReference w:type="default" r:id="rId7"/>
      <w:footerReference w:type="first" r:id="rId8"/>
      <w:pgSz w:w="11907" w:h="16840" w:code="9"/>
      <w:pgMar w:top="1440" w:right="1077" w:bottom="1440" w:left="1077" w:header="851"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BFA6" w14:textId="77777777" w:rsidR="00CA04B6" w:rsidRDefault="00CA04B6" w:rsidP="00CA04B6">
      <w:r>
        <w:separator/>
      </w:r>
    </w:p>
  </w:endnote>
  <w:endnote w:type="continuationSeparator" w:id="0">
    <w:p w14:paraId="46272AB9" w14:textId="77777777" w:rsidR="00CA04B6" w:rsidRDefault="00CA04B6" w:rsidP="00CA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698417"/>
      <w:docPartObj>
        <w:docPartGallery w:val="Page Numbers (Bottom of Page)"/>
        <w:docPartUnique/>
      </w:docPartObj>
    </w:sdtPr>
    <w:sdtContent>
      <w:p w14:paraId="04256D8F" w14:textId="3B8CED0F" w:rsidR="00CA04B6" w:rsidRDefault="00CA04B6">
        <w:pPr>
          <w:pStyle w:val="ac"/>
        </w:pPr>
        <w:r>
          <w:fldChar w:fldCharType="begin"/>
        </w:r>
        <w:r>
          <w:instrText>PAGE   \* MERGEFORMAT</w:instrText>
        </w:r>
        <w:r>
          <w:fldChar w:fldCharType="separate"/>
        </w:r>
        <w:r>
          <w:rPr>
            <w:lang w:val="ja-JP" w:eastAsia="ja-JP"/>
          </w:rPr>
          <w:t>2</w:t>
        </w:r>
        <w:r>
          <w:fldChar w:fldCharType="end"/>
        </w:r>
      </w:p>
    </w:sdtContent>
  </w:sdt>
  <w:p w14:paraId="3BBA346B" w14:textId="77777777" w:rsidR="00CA04B6" w:rsidRDefault="00CA04B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529657"/>
      <w:docPartObj>
        <w:docPartGallery w:val="Page Numbers (Bottom of Page)"/>
        <w:docPartUnique/>
      </w:docPartObj>
    </w:sdtPr>
    <w:sdtContent>
      <w:p w14:paraId="6154C099" w14:textId="087777CB" w:rsidR="00CA04B6" w:rsidRDefault="00CA04B6">
        <w:pPr>
          <w:pStyle w:val="ac"/>
        </w:pPr>
        <w:r>
          <w:fldChar w:fldCharType="begin"/>
        </w:r>
        <w:r>
          <w:instrText>PAGE   \* MERGEFORMAT</w:instrText>
        </w:r>
        <w:r>
          <w:fldChar w:fldCharType="separate"/>
        </w:r>
        <w:r>
          <w:rPr>
            <w:lang w:val="ja-JP" w:eastAsia="ja-JP"/>
          </w:rPr>
          <w:t>2</w:t>
        </w:r>
        <w:r>
          <w:fldChar w:fldCharType="end"/>
        </w:r>
      </w:p>
    </w:sdtContent>
  </w:sdt>
  <w:p w14:paraId="25CB6C02" w14:textId="77777777" w:rsidR="00CA04B6" w:rsidRDefault="00CA04B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042584"/>
      <w:docPartObj>
        <w:docPartGallery w:val="Page Numbers (Bottom of Page)"/>
        <w:docPartUnique/>
      </w:docPartObj>
    </w:sdtPr>
    <w:sdtContent>
      <w:p w14:paraId="6CBD491C" w14:textId="1235E7A0" w:rsidR="00CA04B6" w:rsidRDefault="00CA04B6">
        <w:pPr>
          <w:pStyle w:val="ac"/>
        </w:pPr>
        <w:r>
          <w:fldChar w:fldCharType="begin"/>
        </w:r>
        <w:r>
          <w:instrText>PAGE   \* MERGEFORMAT</w:instrText>
        </w:r>
        <w:r>
          <w:fldChar w:fldCharType="separate"/>
        </w:r>
        <w:r>
          <w:rPr>
            <w:lang w:val="ja-JP" w:eastAsia="ja-JP"/>
          </w:rPr>
          <w:t>2</w:t>
        </w:r>
        <w:r>
          <w:fldChar w:fldCharType="end"/>
        </w:r>
      </w:p>
    </w:sdtContent>
  </w:sdt>
  <w:p w14:paraId="0BFC650D" w14:textId="77777777" w:rsidR="00CA04B6" w:rsidRDefault="00CA04B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5DC12" w14:textId="77777777" w:rsidR="00CA04B6" w:rsidRDefault="00CA04B6" w:rsidP="00CA04B6">
      <w:r>
        <w:separator/>
      </w:r>
    </w:p>
  </w:footnote>
  <w:footnote w:type="continuationSeparator" w:id="0">
    <w:p w14:paraId="276A57D6" w14:textId="77777777" w:rsidR="00CA04B6" w:rsidRDefault="00CA04B6" w:rsidP="00CA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27"/>
    <w:rsid w:val="00066CB5"/>
    <w:rsid w:val="000B2AFD"/>
    <w:rsid w:val="00152B39"/>
    <w:rsid w:val="00181FA7"/>
    <w:rsid w:val="001A5737"/>
    <w:rsid w:val="00257927"/>
    <w:rsid w:val="003126F0"/>
    <w:rsid w:val="003A6E34"/>
    <w:rsid w:val="00692D7C"/>
    <w:rsid w:val="00845316"/>
    <w:rsid w:val="00AF582A"/>
    <w:rsid w:val="00B37471"/>
    <w:rsid w:val="00CA04B6"/>
    <w:rsid w:val="00CE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59D5A"/>
  <w15:chartTrackingRefBased/>
  <w15:docId w15:val="{7DE34C94-7523-4D6D-B0F5-6C6A7E82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927"/>
    <w:pPr>
      <w:widowControl w:val="0"/>
      <w:jc w:val="both"/>
    </w:pPr>
  </w:style>
  <w:style w:type="paragraph" w:styleId="1">
    <w:name w:val="heading 1"/>
    <w:basedOn w:val="a"/>
    <w:next w:val="a"/>
    <w:link w:val="10"/>
    <w:uiPriority w:val="9"/>
    <w:qFormat/>
    <w:rsid w:val="002579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79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79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79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79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79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79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79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79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79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79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79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79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79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79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79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79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79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79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7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9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7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927"/>
    <w:pPr>
      <w:spacing w:before="160" w:after="160"/>
      <w:jc w:val="center"/>
    </w:pPr>
    <w:rPr>
      <w:i/>
      <w:iCs/>
      <w:color w:val="404040" w:themeColor="text1" w:themeTint="BF"/>
    </w:rPr>
  </w:style>
  <w:style w:type="character" w:customStyle="1" w:styleId="a8">
    <w:name w:val="引用文 (文字)"/>
    <w:basedOn w:val="a0"/>
    <w:link w:val="a7"/>
    <w:uiPriority w:val="29"/>
    <w:rsid w:val="00257927"/>
    <w:rPr>
      <w:i/>
      <w:iCs/>
      <w:color w:val="404040" w:themeColor="text1" w:themeTint="BF"/>
    </w:rPr>
  </w:style>
  <w:style w:type="paragraph" w:styleId="a9">
    <w:name w:val="List Paragraph"/>
    <w:basedOn w:val="a"/>
    <w:uiPriority w:val="34"/>
    <w:qFormat/>
    <w:rsid w:val="00257927"/>
    <w:pPr>
      <w:ind w:left="720"/>
      <w:contextualSpacing/>
    </w:pPr>
  </w:style>
  <w:style w:type="character" w:styleId="21">
    <w:name w:val="Intense Emphasis"/>
    <w:basedOn w:val="a0"/>
    <w:uiPriority w:val="21"/>
    <w:qFormat/>
    <w:rsid w:val="00257927"/>
    <w:rPr>
      <w:i/>
      <w:iCs/>
      <w:color w:val="2F5496" w:themeColor="accent1" w:themeShade="BF"/>
    </w:rPr>
  </w:style>
  <w:style w:type="paragraph" w:styleId="22">
    <w:name w:val="Intense Quote"/>
    <w:basedOn w:val="a"/>
    <w:next w:val="a"/>
    <w:link w:val="23"/>
    <w:uiPriority w:val="30"/>
    <w:qFormat/>
    <w:rsid w:val="00257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7927"/>
    <w:rPr>
      <w:i/>
      <w:iCs/>
      <w:color w:val="2F5496" w:themeColor="accent1" w:themeShade="BF"/>
    </w:rPr>
  </w:style>
  <w:style w:type="character" w:styleId="24">
    <w:name w:val="Intense Reference"/>
    <w:basedOn w:val="a0"/>
    <w:uiPriority w:val="32"/>
    <w:qFormat/>
    <w:rsid w:val="00257927"/>
    <w:rPr>
      <w:b/>
      <w:bCs/>
      <w:smallCaps/>
      <w:color w:val="2F5496" w:themeColor="accent1" w:themeShade="BF"/>
      <w:spacing w:val="5"/>
    </w:rPr>
  </w:style>
  <w:style w:type="paragraph" w:styleId="aa">
    <w:name w:val="header"/>
    <w:basedOn w:val="a"/>
    <w:link w:val="ab"/>
    <w:uiPriority w:val="99"/>
    <w:unhideWhenUsed/>
    <w:rsid w:val="00CA04B6"/>
    <w:pPr>
      <w:tabs>
        <w:tab w:val="center" w:pos="4252"/>
        <w:tab w:val="right" w:pos="8504"/>
      </w:tabs>
      <w:snapToGrid w:val="0"/>
    </w:pPr>
  </w:style>
  <w:style w:type="character" w:customStyle="1" w:styleId="ab">
    <w:name w:val="ヘッダー (文字)"/>
    <w:basedOn w:val="a0"/>
    <w:link w:val="aa"/>
    <w:uiPriority w:val="99"/>
    <w:rsid w:val="00CA04B6"/>
  </w:style>
  <w:style w:type="paragraph" w:styleId="ac">
    <w:name w:val="footer"/>
    <w:basedOn w:val="a"/>
    <w:link w:val="ad"/>
    <w:uiPriority w:val="99"/>
    <w:unhideWhenUsed/>
    <w:rsid w:val="00CA04B6"/>
    <w:pPr>
      <w:tabs>
        <w:tab w:val="center" w:pos="4252"/>
        <w:tab w:val="right" w:pos="8504"/>
      </w:tabs>
      <w:snapToGrid w:val="0"/>
    </w:pPr>
  </w:style>
  <w:style w:type="character" w:customStyle="1" w:styleId="ad">
    <w:name w:val="フッター (文字)"/>
    <w:basedOn w:val="a0"/>
    <w:link w:val="ac"/>
    <w:uiPriority w:val="99"/>
    <w:rsid w:val="00CA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2025-05-08T03:47:00Z</cp:lastPrinted>
  <dcterms:created xsi:type="dcterms:W3CDTF">2025-05-08T04:17:00Z</dcterms:created>
  <dcterms:modified xsi:type="dcterms:W3CDTF">2025-05-08T04:17:00Z</dcterms:modified>
</cp:coreProperties>
</file>